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A9F09" w14:textId="0B2C08EC" w:rsidR="003631E0" w:rsidRPr="00523824" w:rsidRDefault="003631E0" w:rsidP="00040BAD">
      <w:pPr>
        <w:pStyle w:val="MH1nonumb"/>
        <w:spacing w:after="240"/>
      </w:pPr>
      <w:r>
        <w:t>EXECUTIVE SUMMARY – I</w:t>
      </w:r>
      <w:r w:rsidR="00F355BA">
        <w:t>NVESTORS’ RESIDENCE SCHEMES IN the Netherlands</w:t>
      </w:r>
    </w:p>
    <w:p w14:paraId="70155622" w14:textId="05F8EC5F" w:rsidR="00C20061" w:rsidRPr="00537B28" w:rsidRDefault="00C20061" w:rsidP="00537B28">
      <w:pPr>
        <w:spacing w:after="0" w:line="240" w:lineRule="auto"/>
        <w:jc w:val="both"/>
        <w:rPr>
          <w:b/>
          <w:i/>
          <w:sz w:val="22"/>
          <w:szCs w:val="22"/>
        </w:rPr>
      </w:pPr>
      <w:r w:rsidRPr="00537B28">
        <w:rPr>
          <w:b/>
          <w:i/>
          <w:sz w:val="22"/>
          <w:szCs w:val="22"/>
        </w:rPr>
        <w:t>General background</w:t>
      </w:r>
    </w:p>
    <w:p w14:paraId="5DCC9C16" w14:textId="77777777" w:rsidR="00C20061" w:rsidRPr="00537B28" w:rsidRDefault="00C20061" w:rsidP="00537B28">
      <w:pPr>
        <w:spacing w:after="0" w:line="240" w:lineRule="auto"/>
        <w:jc w:val="both"/>
        <w:rPr>
          <w:i/>
          <w:sz w:val="22"/>
          <w:szCs w:val="22"/>
        </w:rPr>
      </w:pPr>
    </w:p>
    <w:p w14:paraId="2596EAA6" w14:textId="04ECD3E2" w:rsidR="005E1748" w:rsidRPr="00760091" w:rsidRDefault="00F355BA" w:rsidP="00537B28">
      <w:pPr>
        <w:spacing w:after="0" w:line="240" w:lineRule="auto"/>
        <w:jc w:val="both"/>
      </w:pPr>
      <w:r w:rsidRPr="00537B28">
        <w:rPr>
          <w:sz w:val="22"/>
          <w:szCs w:val="22"/>
        </w:rPr>
        <w:t xml:space="preserve">The Netherlands </w:t>
      </w:r>
      <w:r w:rsidR="003F4755" w:rsidRPr="00537B28">
        <w:rPr>
          <w:sz w:val="22"/>
          <w:szCs w:val="22"/>
        </w:rPr>
        <w:t>introduced an</w:t>
      </w:r>
      <w:r w:rsidRPr="00537B28">
        <w:rPr>
          <w:b/>
          <w:sz w:val="22"/>
          <w:szCs w:val="22"/>
        </w:rPr>
        <w:t xml:space="preserve"> investor’s residence scheme</w:t>
      </w:r>
      <w:r w:rsidRPr="00537B28">
        <w:rPr>
          <w:sz w:val="22"/>
          <w:szCs w:val="22"/>
        </w:rPr>
        <w:t xml:space="preserve"> in 2013</w:t>
      </w:r>
      <w:r w:rsidR="005E1748" w:rsidRPr="00537B28">
        <w:rPr>
          <w:sz w:val="22"/>
          <w:szCs w:val="22"/>
        </w:rPr>
        <w:t>,</w:t>
      </w:r>
      <w:r w:rsidRPr="00537B28">
        <w:rPr>
          <w:sz w:val="22"/>
          <w:szCs w:val="22"/>
        </w:rPr>
        <w:t xml:space="preserve"> </w:t>
      </w:r>
      <w:r w:rsidR="005E1748" w:rsidRPr="00537B28">
        <w:rPr>
          <w:sz w:val="22"/>
          <w:szCs w:val="22"/>
        </w:rPr>
        <w:t>as part of a wider reform of the Dutch migrant residence application schemes and migration policy</w:t>
      </w:r>
      <w:r w:rsidRPr="00537B28">
        <w:rPr>
          <w:rStyle w:val="FootnoteReference"/>
          <w:sz w:val="22"/>
          <w:szCs w:val="22"/>
        </w:rPr>
        <w:footnoteReference w:id="1"/>
      </w:r>
      <w:r w:rsidRPr="00537B28">
        <w:rPr>
          <w:sz w:val="22"/>
          <w:szCs w:val="22"/>
        </w:rPr>
        <w:t xml:space="preserve"> </w:t>
      </w:r>
      <w:r w:rsidR="00A003D0" w:rsidRPr="00537B28">
        <w:rPr>
          <w:b/>
          <w:sz w:val="22"/>
          <w:szCs w:val="22"/>
        </w:rPr>
        <w:t xml:space="preserve">to attract migrants that can make a positive </w:t>
      </w:r>
      <w:r w:rsidR="00A003D0" w:rsidRPr="00760091">
        <w:rPr>
          <w:b/>
          <w:sz w:val="22"/>
          <w:szCs w:val="22"/>
        </w:rPr>
        <w:t xml:space="preserve">impact </w:t>
      </w:r>
      <w:r w:rsidR="009A3BE5">
        <w:rPr>
          <w:b/>
          <w:sz w:val="22"/>
          <w:szCs w:val="22"/>
        </w:rPr>
        <w:t>on</w:t>
      </w:r>
      <w:r w:rsidR="009A3BE5" w:rsidRPr="00760091">
        <w:rPr>
          <w:b/>
          <w:sz w:val="22"/>
          <w:szCs w:val="22"/>
        </w:rPr>
        <w:t xml:space="preserve"> </w:t>
      </w:r>
      <w:r w:rsidR="00A003D0" w:rsidRPr="00760091">
        <w:rPr>
          <w:b/>
          <w:sz w:val="22"/>
          <w:szCs w:val="22"/>
        </w:rPr>
        <w:t>the Dutch economy</w:t>
      </w:r>
      <w:r w:rsidR="00A003D0" w:rsidRPr="00760091">
        <w:rPr>
          <w:sz w:val="22"/>
          <w:szCs w:val="22"/>
        </w:rPr>
        <w:t>.</w:t>
      </w:r>
      <w:r w:rsidR="00A003D0" w:rsidRPr="00760091">
        <w:rPr>
          <w:rStyle w:val="FootnoteReference"/>
          <w:sz w:val="22"/>
          <w:szCs w:val="22"/>
        </w:rPr>
        <w:footnoteReference w:id="2"/>
      </w:r>
      <w:r w:rsidR="00A003D0" w:rsidRPr="00760091">
        <w:rPr>
          <w:sz w:val="22"/>
          <w:szCs w:val="22"/>
        </w:rPr>
        <w:t xml:space="preserve"> </w:t>
      </w:r>
      <w:r w:rsidR="005E1748" w:rsidRPr="00760091">
        <w:rPr>
          <w:sz w:val="22"/>
          <w:szCs w:val="22"/>
        </w:rPr>
        <w:t xml:space="preserve">The </w:t>
      </w:r>
      <w:r w:rsidR="005E1748" w:rsidRPr="00760091">
        <w:rPr>
          <w:b/>
          <w:sz w:val="22"/>
          <w:szCs w:val="22"/>
        </w:rPr>
        <w:t>legal basis for residence applications</w:t>
      </w:r>
      <w:r w:rsidR="005E1748" w:rsidRPr="00760091">
        <w:rPr>
          <w:sz w:val="22"/>
          <w:szCs w:val="22"/>
        </w:rPr>
        <w:t xml:space="preserve"> is the </w:t>
      </w:r>
      <w:r w:rsidR="005E1748" w:rsidRPr="00760091">
        <w:rPr>
          <w:b/>
          <w:sz w:val="22"/>
          <w:szCs w:val="22"/>
        </w:rPr>
        <w:t>Aliens Act</w:t>
      </w:r>
      <w:r w:rsidR="005E1748" w:rsidRPr="00760091">
        <w:rPr>
          <w:sz w:val="22"/>
          <w:szCs w:val="22"/>
          <w:vertAlign w:val="superscript"/>
        </w:rPr>
        <w:footnoteReference w:id="3"/>
      </w:r>
      <w:r w:rsidR="005E1748" w:rsidRPr="00760091">
        <w:rPr>
          <w:sz w:val="22"/>
          <w:szCs w:val="22"/>
        </w:rPr>
        <w:t xml:space="preserve"> </w:t>
      </w:r>
      <w:r w:rsidR="009A3BE5">
        <w:rPr>
          <w:sz w:val="22"/>
          <w:szCs w:val="22"/>
        </w:rPr>
        <w:t>a</w:t>
      </w:r>
      <w:r w:rsidR="00EA5B4A">
        <w:rPr>
          <w:sz w:val="22"/>
          <w:szCs w:val="22"/>
        </w:rPr>
        <w:t xml:space="preserve">s </w:t>
      </w:r>
      <w:r w:rsidR="005E1748" w:rsidRPr="00760091">
        <w:rPr>
          <w:sz w:val="22"/>
          <w:szCs w:val="22"/>
        </w:rPr>
        <w:t xml:space="preserve">further detailed in the </w:t>
      </w:r>
      <w:r w:rsidR="005E1748" w:rsidRPr="00760091">
        <w:rPr>
          <w:b/>
          <w:sz w:val="22"/>
          <w:szCs w:val="22"/>
        </w:rPr>
        <w:t>Aliens Decree</w:t>
      </w:r>
      <w:r w:rsidR="00EA5B4A">
        <w:rPr>
          <w:sz w:val="22"/>
          <w:szCs w:val="22"/>
        </w:rPr>
        <w:t>.</w:t>
      </w:r>
      <w:r w:rsidR="005E1748" w:rsidRPr="00760091">
        <w:rPr>
          <w:sz w:val="22"/>
          <w:szCs w:val="22"/>
          <w:vertAlign w:val="superscript"/>
        </w:rPr>
        <w:footnoteReference w:id="4"/>
      </w:r>
      <w:r w:rsidR="005E1748" w:rsidRPr="00760091">
        <w:rPr>
          <w:sz w:val="22"/>
          <w:szCs w:val="22"/>
        </w:rPr>
        <w:t xml:space="preserve"> </w:t>
      </w:r>
      <w:r w:rsidR="00EA5B4A">
        <w:rPr>
          <w:sz w:val="22"/>
          <w:szCs w:val="22"/>
        </w:rPr>
        <w:t>S</w:t>
      </w:r>
      <w:r w:rsidR="005E1748" w:rsidRPr="00760091">
        <w:rPr>
          <w:sz w:val="22"/>
          <w:szCs w:val="22"/>
        </w:rPr>
        <w:t xml:space="preserve">pecific rules </w:t>
      </w:r>
      <w:r w:rsidR="00EA5B4A">
        <w:rPr>
          <w:sz w:val="22"/>
          <w:szCs w:val="22"/>
        </w:rPr>
        <w:t>for the application of</w:t>
      </w:r>
      <w:r w:rsidR="00EA5B4A" w:rsidRPr="00760091">
        <w:rPr>
          <w:sz w:val="22"/>
          <w:szCs w:val="22"/>
        </w:rPr>
        <w:t xml:space="preserve"> </w:t>
      </w:r>
      <w:r w:rsidR="005E1748" w:rsidRPr="00760091">
        <w:rPr>
          <w:sz w:val="22"/>
          <w:szCs w:val="22"/>
        </w:rPr>
        <w:t xml:space="preserve">the Aliens Act </w:t>
      </w:r>
      <w:r w:rsidR="00EA5B4A">
        <w:rPr>
          <w:sz w:val="22"/>
          <w:szCs w:val="22"/>
        </w:rPr>
        <w:t>are</w:t>
      </w:r>
      <w:r w:rsidR="005E1748" w:rsidRPr="00760091">
        <w:rPr>
          <w:sz w:val="22"/>
          <w:szCs w:val="22"/>
        </w:rPr>
        <w:t xml:space="preserve"> found in the </w:t>
      </w:r>
      <w:r w:rsidR="005E1748" w:rsidRPr="00760091">
        <w:rPr>
          <w:b/>
          <w:sz w:val="22"/>
          <w:szCs w:val="22"/>
        </w:rPr>
        <w:t>Implementation Guidelines of the Aliens Act</w:t>
      </w:r>
      <w:r w:rsidR="003E7098">
        <w:rPr>
          <w:sz w:val="22"/>
          <w:szCs w:val="22"/>
        </w:rPr>
        <w:t>.</w:t>
      </w:r>
      <w:r w:rsidR="005E1748" w:rsidRPr="00760091">
        <w:rPr>
          <w:sz w:val="22"/>
          <w:szCs w:val="22"/>
          <w:vertAlign w:val="superscript"/>
        </w:rPr>
        <w:footnoteReference w:id="5"/>
      </w:r>
      <w:r w:rsidR="005E1748" w:rsidRPr="00760091">
        <w:rPr>
          <w:sz w:val="22"/>
          <w:szCs w:val="22"/>
        </w:rPr>
        <w:t xml:space="preserve"> </w:t>
      </w:r>
    </w:p>
    <w:p w14:paraId="163F2696" w14:textId="77777777" w:rsidR="008A1C26" w:rsidRDefault="008A1C26" w:rsidP="00F355BA">
      <w:pPr>
        <w:pStyle w:val="MBT"/>
        <w:rPr>
          <w:lang w:val="en-GB"/>
        </w:rPr>
      </w:pPr>
    </w:p>
    <w:p w14:paraId="0834D482" w14:textId="0AD0DCB7" w:rsidR="008A1C26" w:rsidRPr="00020175" w:rsidRDefault="008A1C26" w:rsidP="008A1C26">
      <w:pPr>
        <w:pStyle w:val="MBT"/>
        <w:rPr>
          <w:lang w:val="en-GB"/>
        </w:rPr>
      </w:pPr>
      <w:r w:rsidRPr="00020175">
        <w:rPr>
          <w:lang w:val="en-GB"/>
        </w:rPr>
        <w:t xml:space="preserve">The general </w:t>
      </w:r>
      <w:r w:rsidRPr="00760091">
        <w:rPr>
          <w:b/>
          <w:lang w:val="en-GB"/>
        </w:rPr>
        <w:t>competent authority</w:t>
      </w:r>
      <w:r>
        <w:rPr>
          <w:lang w:val="en-GB"/>
        </w:rPr>
        <w:t xml:space="preserve"> for the</w:t>
      </w:r>
      <w:r w:rsidRPr="00EA5B4A">
        <w:rPr>
          <w:lang w:val="en-GB"/>
        </w:rPr>
        <w:t xml:space="preserve"> </w:t>
      </w:r>
      <w:r w:rsidRPr="00760091">
        <w:rPr>
          <w:lang w:val="en-GB"/>
        </w:rPr>
        <w:t>granting</w:t>
      </w:r>
      <w:r>
        <w:rPr>
          <w:lang w:val="en-GB"/>
        </w:rPr>
        <w:t xml:space="preserve"> of residence permits</w:t>
      </w:r>
      <w:r w:rsidRPr="00020175">
        <w:rPr>
          <w:lang w:val="en-GB"/>
        </w:rPr>
        <w:t xml:space="preserve"> is the </w:t>
      </w:r>
      <w:r w:rsidR="00364B2A">
        <w:rPr>
          <w:b/>
          <w:lang w:val="en-GB"/>
        </w:rPr>
        <w:t>Minister</w:t>
      </w:r>
      <w:r w:rsidRPr="009253BA">
        <w:rPr>
          <w:b/>
          <w:lang w:val="en-GB"/>
        </w:rPr>
        <w:t xml:space="preserve"> of Security and Justice</w:t>
      </w:r>
      <w:r w:rsidRPr="00020175">
        <w:rPr>
          <w:lang w:val="en-GB"/>
        </w:rPr>
        <w:t>.</w:t>
      </w:r>
      <w:r>
        <w:rPr>
          <w:rStyle w:val="FootnoteReference"/>
          <w:lang w:val="en-GB"/>
        </w:rPr>
        <w:footnoteReference w:id="6"/>
      </w:r>
      <w:r w:rsidR="00A003D0">
        <w:rPr>
          <w:lang w:val="en-GB"/>
        </w:rPr>
        <w:t xml:space="preserve"> </w:t>
      </w:r>
      <w:r>
        <w:rPr>
          <w:lang w:val="en-GB"/>
        </w:rPr>
        <w:t xml:space="preserve">The </w:t>
      </w:r>
      <w:r w:rsidRPr="009253BA">
        <w:rPr>
          <w:b/>
          <w:lang w:val="en-GB"/>
        </w:rPr>
        <w:t>implementing</w:t>
      </w:r>
      <w:r w:rsidRPr="00760091">
        <w:rPr>
          <w:b/>
          <w:lang w:val="en-GB"/>
        </w:rPr>
        <w:t xml:space="preserve"> </w:t>
      </w:r>
      <w:r w:rsidR="00EA5B4A" w:rsidRPr="00760091">
        <w:rPr>
          <w:b/>
          <w:lang w:val="en-GB"/>
        </w:rPr>
        <w:t>authorit</w:t>
      </w:r>
      <w:r w:rsidR="00EA5B4A">
        <w:rPr>
          <w:b/>
          <w:lang w:val="en-GB"/>
        </w:rPr>
        <w:t>y</w:t>
      </w:r>
      <w:r w:rsidR="00EA5B4A">
        <w:rPr>
          <w:lang w:val="en-GB"/>
        </w:rPr>
        <w:t xml:space="preserve"> </w:t>
      </w:r>
      <w:r>
        <w:rPr>
          <w:lang w:val="en-GB"/>
        </w:rPr>
        <w:t xml:space="preserve">of the scheme </w:t>
      </w:r>
      <w:r w:rsidR="00EA5B4A">
        <w:rPr>
          <w:lang w:val="en-GB"/>
        </w:rPr>
        <w:t xml:space="preserve">is </w:t>
      </w:r>
      <w:r>
        <w:rPr>
          <w:lang w:val="en-GB"/>
        </w:rPr>
        <w:t xml:space="preserve">the </w:t>
      </w:r>
      <w:r w:rsidRPr="009253BA">
        <w:rPr>
          <w:b/>
          <w:lang w:val="en-GB"/>
        </w:rPr>
        <w:t>Dutch Immigration and Naturalisation Service</w:t>
      </w:r>
      <w:r w:rsidRPr="00570061">
        <w:rPr>
          <w:lang w:val="en-GB"/>
        </w:rPr>
        <w:t xml:space="preserve"> (IND)</w:t>
      </w:r>
      <w:r>
        <w:rPr>
          <w:lang w:val="en-GB"/>
        </w:rPr>
        <w:t xml:space="preserve"> which operates under the authority of the Ministry of Security and Justice</w:t>
      </w:r>
      <w:r w:rsidR="00364B2A">
        <w:rPr>
          <w:lang w:val="en-GB"/>
        </w:rPr>
        <w:t>, which receives and examines all applications</w:t>
      </w:r>
      <w:r>
        <w:rPr>
          <w:lang w:val="en-GB"/>
        </w:rPr>
        <w:t xml:space="preserve">. </w:t>
      </w:r>
      <w:r w:rsidR="00760091">
        <w:rPr>
          <w:lang w:val="en-GB"/>
        </w:rPr>
        <w:t>To</w:t>
      </w:r>
      <w:r w:rsidR="00364B2A">
        <w:rPr>
          <w:lang w:val="en-GB"/>
        </w:rPr>
        <w:t xml:space="preserve"> check the application investment criteria the </w:t>
      </w:r>
      <w:r>
        <w:rPr>
          <w:lang w:val="en-GB"/>
        </w:rPr>
        <w:t xml:space="preserve">IND relies on the </w:t>
      </w:r>
      <w:r w:rsidRPr="009253BA">
        <w:rPr>
          <w:b/>
          <w:lang w:val="en-GB"/>
        </w:rPr>
        <w:t xml:space="preserve">assessment of the </w:t>
      </w:r>
      <w:r>
        <w:rPr>
          <w:b/>
          <w:lang w:val="en-GB"/>
        </w:rPr>
        <w:t>Netherlands</w:t>
      </w:r>
      <w:r w:rsidRPr="009253BA">
        <w:rPr>
          <w:b/>
          <w:lang w:val="en-GB"/>
        </w:rPr>
        <w:t xml:space="preserve"> Enterprise Agency</w:t>
      </w:r>
      <w:r>
        <w:rPr>
          <w:lang w:val="en-GB"/>
        </w:rPr>
        <w:t xml:space="preserve"> (RVO) </w:t>
      </w:r>
      <w:r w:rsidR="003E7098">
        <w:rPr>
          <w:lang w:val="en-GB"/>
        </w:rPr>
        <w:t xml:space="preserve">under the authority of the Ministry for the Economy </w:t>
      </w:r>
      <w:r>
        <w:rPr>
          <w:lang w:val="en-GB"/>
        </w:rPr>
        <w:t xml:space="preserve">and on the </w:t>
      </w:r>
      <w:r w:rsidRPr="00364B2A">
        <w:rPr>
          <w:b/>
          <w:lang w:val="en-GB"/>
        </w:rPr>
        <w:t>assessment of the</w:t>
      </w:r>
      <w:r>
        <w:rPr>
          <w:lang w:val="en-GB"/>
        </w:rPr>
        <w:t xml:space="preserve"> </w:t>
      </w:r>
      <w:r w:rsidRPr="009253BA">
        <w:rPr>
          <w:b/>
          <w:lang w:val="en-GB"/>
        </w:rPr>
        <w:t>Financial Intelligence Unit</w:t>
      </w:r>
      <w:r>
        <w:rPr>
          <w:lang w:val="en-GB"/>
        </w:rPr>
        <w:t xml:space="preserve"> (FIU) which checks </w:t>
      </w:r>
      <w:r w:rsidR="00364B2A">
        <w:rPr>
          <w:lang w:val="en-GB"/>
        </w:rPr>
        <w:t>the origin of the assets of the investor</w:t>
      </w:r>
      <w:r>
        <w:rPr>
          <w:lang w:val="en-GB"/>
        </w:rPr>
        <w:t>.</w:t>
      </w:r>
      <w:r>
        <w:rPr>
          <w:rStyle w:val="FootnoteReference"/>
          <w:lang w:val="en-GB"/>
        </w:rPr>
        <w:footnoteReference w:id="7"/>
      </w:r>
      <w:r>
        <w:rPr>
          <w:lang w:val="en-GB"/>
        </w:rPr>
        <w:t xml:space="preserve"> </w:t>
      </w:r>
    </w:p>
    <w:p w14:paraId="464A66CA" w14:textId="77777777" w:rsidR="008A1C26" w:rsidRPr="00537B28" w:rsidRDefault="008A1C26" w:rsidP="00537B28">
      <w:pPr>
        <w:spacing w:after="0" w:line="240" w:lineRule="auto"/>
        <w:rPr>
          <w:sz w:val="22"/>
          <w:szCs w:val="22"/>
        </w:rPr>
      </w:pPr>
    </w:p>
    <w:p w14:paraId="2789B003" w14:textId="17A433CB" w:rsidR="00D137C2" w:rsidRPr="00537B28" w:rsidRDefault="000C4226" w:rsidP="00537B28">
      <w:pPr>
        <w:spacing w:after="0" w:line="240" w:lineRule="auto"/>
        <w:rPr>
          <w:i/>
          <w:sz w:val="22"/>
          <w:szCs w:val="22"/>
        </w:rPr>
      </w:pPr>
      <w:r w:rsidRPr="00537B28">
        <w:rPr>
          <w:b/>
          <w:i/>
          <w:sz w:val="22"/>
          <w:szCs w:val="22"/>
        </w:rPr>
        <w:t>Conditions and p</w:t>
      </w:r>
      <w:r w:rsidR="00C20061" w:rsidRPr="00537B28">
        <w:rPr>
          <w:b/>
          <w:i/>
          <w:sz w:val="22"/>
          <w:szCs w:val="22"/>
        </w:rPr>
        <w:t>rocedure</w:t>
      </w:r>
    </w:p>
    <w:p w14:paraId="7C6FB4D3" w14:textId="77777777" w:rsidR="004C5EA4" w:rsidRPr="00537B28" w:rsidRDefault="004C5EA4" w:rsidP="00537B28">
      <w:pPr>
        <w:spacing w:after="0" w:line="240" w:lineRule="auto"/>
        <w:rPr>
          <w:i/>
          <w:sz w:val="22"/>
          <w:szCs w:val="22"/>
        </w:rPr>
      </w:pPr>
    </w:p>
    <w:p w14:paraId="36F37B94" w14:textId="560A80CF" w:rsidR="00EB7769" w:rsidRPr="00EB7769" w:rsidRDefault="00EB7769" w:rsidP="00537B28">
      <w:pPr>
        <w:pStyle w:val="MBT"/>
        <w:jc w:val="left"/>
        <w:rPr>
          <w:i/>
          <w:u w:val="single"/>
        </w:rPr>
      </w:pPr>
      <w:r w:rsidRPr="00537B28">
        <w:rPr>
          <w:i/>
          <w:u w:val="single"/>
        </w:rPr>
        <w:t>Conditions</w:t>
      </w:r>
    </w:p>
    <w:p w14:paraId="537DE037" w14:textId="3E895E4D" w:rsidR="002C34AE" w:rsidRDefault="002C34AE" w:rsidP="001A4F60">
      <w:pPr>
        <w:pStyle w:val="MBT"/>
        <w:rPr>
          <w:bCs w:val="0"/>
        </w:rPr>
      </w:pPr>
      <w:r>
        <w:t>Any</w:t>
      </w:r>
      <w:r w:rsidR="00760091">
        <w:t xml:space="preserve"> third-country national who can</w:t>
      </w:r>
      <w:r>
        <w:t xml:space="preserve"> invest at least </w:t>
      </w:r>
      <w:r w:rsidRPr="008A1C26">
        <w:rPr>
          <w:b/>
        </w:rPr>
        <w:t>EUR 1 250 000</w:t>
      </w:r>
      <w:r>
        <w:rPr>
          <w:b/>
          <w:bCs w:val="0"/>
        </w:rPr>
        <w:t xml:space="preserve"> in a Dutch innovative company or </w:t>
      </w:r>
      <w:r w:rsidR="001A4F60">
        <w:rPr>
          <w:b/>
          <w:bCs w:val="0"/>
        </w:rPr>
        <w:t xml:space="preserve">a joint-venture </w:t>
      </w:r>
      <w:r>
        <w:rPr>
          <w:b/>
          <w:bCs w:val="0"/>
        </w:rPr>
        <w:t>capital fund</w:t>
      </w:r>
      <w:r w:rsidR="001473C4">
        <w:rPr>
          <w:b/>
          <w:bCs w:val="0"/>
        </w:rPr>
        <w:t>,</w:t>
      </w:r>
      <w:r w:rsidR="001A4F60">
        <w:rPr>
          <w:rStyle w:val="FootnoteReference"/>
          <w:b/>
          <w:bCs w:val="0"/>
        </w:rPr>
        <w:footnoteReference w:id="8"/>
      </w:r>
      <w:r w:rsidR="001A4F60">
        <w:rPr>
          <w:b/>
          <w:bCs w:val="0"/>
        </w:rPr>
        <w:t xml:space="preserve"> or participatory fund</w:t>
      </w:r>
      <w:r w:rsidR="001473C4">
        <w:rPr>
          <w:b/>
          <w:bCs w:val="0"/>
        </w:rPr>
        <w:t>,</w:t>
      </w:r>
      <w:r w:rsidR="001A4F60">
        <w:rPr>
          <w:rStyle w:val="FootnoteReference"/>
          <w:b/>
          <w:bCs w:val="0"/>
        </w:rPr>
        <w:footnoteReference w:id="9"/>
      </w:r>
      <w:r w:rsidR="001A4F60">
        <w:rPr>
          <w:b/>
          <w:bCs w:val="0"/>
        </w:rPr>
        <w:t xml:space="preserve"> or </w:t>
      </w:r>
      <w:r w:rsidR="001A4F60" w:rsidRPr="001A4F60">
        <w:rPr>
          <w:b/>
        </w:rPr>
        <w:t>a fund that fits the Dutch Seed Capital Fund Scheme</w:t>
      </w:r>
      <w:r w:rsidR="001A4F60">
        <w:rPr>
          <w:rStyle w:val="FootnoteReference"/>
          <w:b/>
          <w:bCs w:val="0"/>
        </w:rPr>
        <w:footnoteReference w:id="10"/>
      </w:r>
      <w:r w:rsidR="001A4F60" w:rsidRPr="001A4F60">
        <w:rPr>
          <w:b/>
        </w:rPr>
        <w:t xml:space="preserve"> </w:t>
      </w:r>
      <w:r>
        <w:rPr>
          <w:bCs w:val="0"/>
        </w:rPr>
        <w:t>can apply to the Dutch investor</w:t>
      </w:r>
      <w:r w:rsidR="003F4755">
        <w:rPr>
          <w:bCs w:val="0"/>
        </w:rPr>
        <w:t>s</w:t>
      </w:r>
      <w:r>
        <w:rPr>
          <w:bCs w:val="0"/>
        </w:rPr>
        <w:t xml:space="preserve">’ scheme. </w:t>
      </w:r>
      <w:r w:rsidR="00F62141">
        <w:rPr>
          <w:bCs w:val="0"/>
        </w:rPr>
        <w:t xml:space="preserve">The investment </w:t>
      </w:r>
      <w:r w:rsidR="001A4F60">
        <w:rPr>
          <w:bCs w:val="0"/>
        </w:rPr>
        <w:t xml:space="preserve">amount needs to be paid at the start of the procedure </w:t>
      </w:r>
      <w:r w:rsidR="001A4F60" w:rsidRPr="009253BA">
        <w:rPr>
          <w:b/>
          <w:lang w:val="en-GB"/>
        </w:rPr>
        <w:t>into a Dutch bank account or a bank account of another EU Member State, which is supervised by the Dutch National Bank</w:t>
      </w:r>
      <w:r w:rsidR="001A4F60" w:rsidRPr="00570061">
        <w:rPr>
          <w:lang w:val="en-GB"/>
        </w:rPr>
        <w:t xml:space="preserve">. </w:t>
      </w:r>
    </w:p>
    <w:p w14:paraId="74C59613" w14:textId="3875BA02" w:rsidR="006A7C07" w:rsidRDefault="006A7C07" w:rsidP="001A4F60">
      <w:pPr>
        <w:pStyle w:val="MBT"/>
        <w:rPr>
          <w:bCs w:val="0"/>
        </w:rPr>
      </w:pPr>
    </w:p>
    <w:p w14:paraId="176DA217" w14:textId="7EB0F399" w:rsidR="00EB7769" w:rsidRDefault="00EB7769" w:rsidP="001A4F60">
      <w:pPr>
        <w:pStyle w:val="MBT"/>
        <w:rPr>
          <w:bCs w:val="0"/>
        </w:rPr>
      </w:pPr>
      <w:r w:rsidRPr="001A0725">
        <w:t xml:space="preserve">The investor has the obligation to be </w:t>
      </w:r>
      <w:r w:rsidRPr="001A0725">
        <w:rPr>
          <w:b/>
        </w:rPr>
        <w:t>physically present</w:t>
      </w:r>
      <w:r>
        <w:t xml:space="preserve"> in the Netherlands</w:t>
      </w:r>
      <w:r w:rsidRPr="001A0725">
        <w:rPr>
          <w:b/>
        </w:rPr>
        <w:t xml:space="preserve"> at least four months in a </w:t>
      </w:r>
      <w:r>
        <w:rPr>
          <w:b/>
        </w:rPr>
        <w:t>twelve-</w:t>
      </w:r>
      <w:r w:rsidRPr="001A0725">
        <w:rPr>
          <w:b/>
        </w:rPr>
        <w:t>month period</w:t>
      </w:r>
      <w:r>
        <w:t>.</w:t>
      </w:r>
      <w:r w:rsidRPr="001A0725">
        <w:rPr>
          <w:vertAlign w:val="superscript"/>
        </w:rPr>
        <w:footnoteReference w:id="11"/>
      </w:r>
      <w:r>
        <w:t xml:space="preserve"> Verification of actual residency is a competence of the municipality where the investor resides. </w:t>
      </w:r>
    </w:p>
    <w:p w14:paraId="7256313A" w14:textId="7D40D340" w:rsidR="00537B28" w:rsidRDefault="00537B28">
      <w:pPr>
        <w:rPr>
          <w:rFonts w:eastAsia="Times New Roman"/>
          <w:sz w:val="22"/>
          <w:szCs w:val="22"/>
          <w:lang w:val="en-US" w:eastAsia="fr-FR"/>
        </w:rPr>
      </w:pPr>
      <w:r>
        <w:rPr>
          <w:bCs/>
        </w:rPr>
        <w:br w:type="page"/>
      </w:r>
    </w:p>
    <w:p w14:paraId="3AF53D54" w14:textId="77777777" w:rsidR="002C34AE" w:rsidRDefault="002C34AE" w:rsidP="00364B2A">
      <w:pPr>
        <w:pStyle w:val="MBT"/>
        <w:rPr>
          <w:bCs w:val="0"/>
        </w:rPr>
      </w:pPr>
    </w:p>
    <w:p w14:paraId="7FCAA7E9" w14:textId="168E883B" w:rsidR="006A7C07" w:rsidRPr="00EB7769" w:rsidRDefault="00EB7769" w:rsidP="00D137C2">
      <w:pPr>
        <w:spacing w:after="0" w:line="240" w:lineRule="auto"/>
        <w:jc w:val="both"/>
        <w:rPr>
          <w:rFonts w:eastAsia="Times New Roman"/>
          <w:bCs/>
          <w:i/>
          <w:sz w:val="22"/>
          <w:szCs w:val="22"/>
          <w:u w:val="single"/>
          <w:lang w:eastAsia="fr-FR"/>
        </w:rPr>
      </w:pPr>
      <w:r>
        <w:rPr>
          <w:rFonts w:eastAsia="Times New Roman"/>
          <w:bCs/>
          <w:i/>
          <w:sz w:val="22"/>
          <w:szCs w:val="22"/>
          <w:u w:val="single"/>
          <w:lang w:eastAsia="fr-FR"/>
        </w:rPr>
        <w:t>Procedure</w:t>
      </w:r>
    </w:p>
    <w:p w14:paraId="25222F7F" w14:textId="344065D7" w:rsidR="006A7C07" w:rsidRDefault="00364B2A" w:rsidP="00027DBC">
      <w:pPr>
        <w:spacing w:after="0" w:line="240" w:lineRule="auto"/>
        <w:jc w:val="both"/>
        <w:rPr>
          <w:rFonts w:eastAsia="Times New Roman"/>
          <w:bCs/>
          <w:sz w:val="22"/>
          <w:szCs w:val="22"/>
          <w:lang w:eastAsia="fr-FR"/>
        </w:rPr>
      </w:pPr>
      <w:r>
        <w:rPr>
          <w:rFonts w:eastAsia="Times New Roman"/>
          <w:bCs/>
          <w:sz w:val="22"/>
          <w:szCs w:val="22"/>
          <w:lang w:eastAsia="fr-FR"/>
        </w:rPr>
        <w:t xml:space="preserve">The </w:t>
      </w:r>
      <w:r w:rsidRPr="00F62141">
        <w:rPr>
          <w:rFonts w:eastAsia="Times New Roman"/>
          <w:b/>
          <w:bCs/>
          <w:sz w:val="22"/>
          <w:szCs w:val="22"/>
          <w:lang w:eastAsia="fr-FR"/>
        </w:rPr>
        <w:t xml:space="preserve">procedure </w:t>
      </w:r>
      <w:r w:rsidR="00EA5B4A">
        <w:rPr>
          <w:rFonts w:eastAsia="Times New Roman"/>
          <w:b/>
          <w:bCs/>
          <w:sz w:val="22"/>
          <w:szCs w:val="22"/>
          <w:lang w:eastAsia="fr-FR"/>
        </w:rPr>
        <w:t>consists of</w:t>
      </w:r>
      <w:r w:rsidR="006A7C07">
        <w:rPr>
          <w:rFonts w:eastAsia="Times New Roman"/>
          <w:bCs/>
          <w:sz w:val="22"/>
          <w:szCs w:val="22"/>
          <w:lang w:eastAsia="fr-FR"/>
        </w:rPr>
        <w:t xml:space="preserve"> </w:t>
      </w:r>
      <w:r w:rsidR="006A7C07" w:rsidRPr="006A7C07">
        <w:rPr>
          <w:rFonts w:eastAsia="Times New Roman"/>
          <w:b/>
          <w:bCs/>
          <w:sz w:val="22"/>
          <w:szCs w:val="22"/>
          <w:lang w:eastAsia="fr-FR"/>
        </w:rPr>
        <w:t>one single application stage</w:t>
      </w:r>
      <w:r w:rsidR="006A7C07">
        <w:rPr>
          <w:rFonts w:eastAsia="Times New Roman"/>
          <w:bCs/>
          <w:sz w:val="22"/>
          <w:szCs w:val="22"/>
          <w:lang w:eastAsia="fr-FR"/>
        </w:rPr>
        <w:t xml:space="preserve"> to obtain the entry visa and the </w:t>
      </w:r>
      <w:r w:rsidR="006A7C07" w:rsidRPr="006A7C07">
        <w:rPr>
          <w:rFonts w:eastAsia="Times New Roman"/>
          <w:b/>
          <w:bCs/>
          <w:sz w:val="22"/>
          <w:szCs w:val="22"/>
          <w:lang w:eastAsia="fr-FR"/>
        </w:rPr>
        <w:t xml:space="preserve">temporary </w:t>
      </w:r>
      <w:r w:rsidR="00EB7769" w:rsidRPr="006A7C07">
        <w:rPr>
          <w:rFonts w:eastAsia="Times New Roman"/>
          <w:b/>
          <w:bCs/>
          <w:sz w:val="22"/>
          <w:szCs w:val="22"/>
          <w:lang w:eastAsia="fr-FR"/>
        </w:rPr>
        <w:t>three-year</w:t>
      </w:r>
      <w:r w:rsidR="006A7C07" w:rsidRPr="006A7C07">
        <w:rPr>
          <w:rFonts w:eastAsia="Times New Roman"/>
          <w:b/>
          <w:bCs/>
          <w:sz w:val="22"/>
          <w:szCs w:val="22"/>
          <w:lang w:eastAsia="fr-FR"/>
        </w:rPr>
        <w:t xml:space="preserve"> residence permit</w:t>
      </w:r>
      <w:r w:rsidR="006A7C07">
        <w:rPr>
          <w:rFonts w:eastAsia="Times New Roman"/>
          <w:bCs/>
          <w:sz w:val="22"/>
          <w:szCs w:val="22"/>
          <w:lang w:eastAsia="fr-FR"/>
        </w:rPr>
        <w:t xml:space="preserve">. The first application is </w:t>
      </w:r>
      <w:r w:rsidR="006A7C07" w:rsidRPr="006A7C07">
        <w:rPr>
          <w:rFonts w:eastAsia="Times New Roman"/>
          <w:b/>
          <w:bCs/>
          <w:sz w:val="22"/>
          <w:szCs w:val="22"/>
          <w:lang w:eastAsia="fr-FR"/>
        </w:rPr>
        <w:t>a paper-based application</w:t>
      </w:r>
      <w:r w:rsidR="006A7C07">
        <w:rPr>
          <w:rFonts w:eastAsia="Times New Roman"/>
          <w:bCs/>
          <w:sz w:val="22"/>
          <w:szCs w:val="22"/>
          <w:lang w:eastAsia="fr-FR"/>
        </w:rPr>
        <w:t xml:space="preserve"> and needs to be addressed </w:t>
      </w:r>
      <w:r w:rsidR="006A7C07" w:rsidRPr="006A7C07">
        <w:rPr>
          <w:rFonts w:eastAsia="Times New Roman"/>
          <w:bCs/>
          <w:sz w:val="22"/>
          <w:szCs w:val="22"/>
          <w:lang w:eastAsia="fr-FR"/>
        </w:rPr>
        <w:t xml:space="preserve">either to the </w:t>
      </w:r>
      <w:r w:rsidR="006A7C07" w:rsidRPr="006A7C07">
        <w:rPr>
          <w:rFonts w:eastAsia="Times New Roman"/>
          <w:b/>
          <w:bCs/>
          <w:sz w:val="22"/>
          <w:szCs w:val="22"/>
          <w:lang w:eastAsia="fr-FR"/>
        </w:rPr>
        <w:t>Dutch embassy</w:t>
      </w:r>
      <w:r w:rsidR="006A7C07" w:rsidRPr="006A7C07">
        <w:rPr>
          <w:rFonts w:eastAsia="Times New Roman"/>
          <w:bCs/>
          <w:sz w:val="22"/>
          <w:szCs w:val="22"/>
          <w:lang w:eastAsia="fr-FR"/>
        </w:rPr>
        <w:t xml:space="preserve"> in the country of residence, when the investor resides outside the Netherlands, </w:t>
      </w:r>
      <w:r w:rsidR="006A7C07" w:rsidRPr="006A7C07">
        <w:rPr>
          <w:rFonts w:eastAsia="Times New Roman"/>
          <w:b/>
          <w:bCs/>
          <w:sz w:val="22"/>
          <w:szCs w:val="22"/>
          <w:lang w:eastAsia="fr-FR"/>
        </w:rPr>
        <w:t>or</w:t>
      </w:r>
      <w:r w:rsidR="006A7C07" w:rsidRPr="006A7C07">
        <w:rPr>
          <w:rFonts w:eastAsia="Times New Roman"/>
          <w:bCs/>
          <w:sz w:val="22"/>
          <w:szCs w:val="22"/>
          <w:lang w:eastAsia="fr-FR"/>
        </w:rPr>
        <w:t xml:space="preserve">, if already residing in the Netherlands, directly to the </w:t>
      </w:r>
      <w:r w:rsidR="00027DBC">
        <w:rPr>
          <w:rFonts w:eastAsia="Times New Roman"/>
          <w:b/>
          <w:bCs/>
          <w:sz w:val="22"/>
          <w:szCs w:val="22"/>
          <w:lang w:eastAsia="fr-FR"/>
        </w:rPr>
        <w:t>IND</w:t>
      </w:r>
      <w:r w:rsidR="006A7C07">
        <w:rPr>
          <w:rFonts w:eastAsia="Times New Roman"/>
          <w:bCs/>
          <w:sz w:val="22"/>
          <w:szCs w:val="22"/>
          <w:lang w:eastAsia="fr-FR"/>
        </w:rPr>
        <w:t>.</w:t>
      </w:r>
      <w:r w:rsidR="00027DBC">
        <w:rPr>
          <w:rFonts w:eastAsia="Times New Roman"/>
          <w:bCs/>
          <w:sz w:val="22"/>
          <w:szCs w:val="22"/>
          <w:lang w:eastAsia="fr-FR"/>
        </w:rPr>
        <w:t xml:space="preserve"> The </w:t>
      </w:r>
      <w:r w:rsidR="006A7C07">
        <w:rPr>
          <w:rFonts w:eastAsia="Times New Roman"/>
          <w:bCs/>
          <w:sz w:val="22"/>
          <w:szCs w:val="22"/>
          <w:lang w:eastAsia="fr-FR"/>
        </w:rPr>
        <w:t xml:space="preserve">application </w:t>
      </w:r>
      <w:r w:rsidR="00027DBC">
        <w:rPr>
          <w:rFonts w:eastAsia="Times New Roman"/>
          <w:bCs/>
          <w:sz w:val="22"/>
          <w:szCs w:val="22"/>
          <w:lang w:eastAsia="fr-FR"/>
        </w:rPr>
        <w:t xml:space="preserve">must be accompanied by a </w:t>
      </w:r>
      <w:r w:rsidR="00027DBC" w:rsidRPr="00760091">
        <w:rPr>
          <w:rFonts w:eastAsia="Times New Roman"/>
          <w:b/>
          <w:bCs/>
          <w:sz w:val="22"/>
          <w:szCs w:val="22"/>
          <w:lang w:eastAsia="fr-FR"/>
        </w:rPr>
        <w:t>fee of</w:t>
      </w:r>
      <w:r w:rsidR="00027DBC">
        <w:rPr>
          <w:rFonts w:eastAsia="Times New Roman"/>
          <w:bCs/>
          <w:sz w:val="22"/>
          <w:szCs w:val="22"/>
          <w:lang w:eastAsia="fr-FR"/>
        </w:rPr>
        <w:t xml:space="preserve"> </w:t>
      </w:r>
      <w:r w:rsidR="00027DBC" w:rsidRPr="006A7C07">
        <w:rPr>
          <w:rFonts w:eastAsia="Times New Roman"/>
          <w:b/>
          <w:bCs/>
          <w:sz w:val="22"/>
          <w:szCs w:val="22"/>
          <w:lang w:eastAsia="fr-FR"/>
        </w:rPr>
        <w:t>EUR 2,137</w:t>
      </w:r>
      <w:r w:rsidR="00027DBC">
        <w:rPr>
          <w:rFonts w:eastAsia="Times New Roman"/>
          <w:bCs/>
          <w:sz w:val="22"/>
          <w:szCs w:val="22"/>
          <w:lang w:eastAsia="fr-FR"/>
        </w:rPr>
        <w:t xml:space="preserve"> and the </w:t>
      </w:r>
      <w:r w:rsidR="006A7C07">
        <w:rPr>
          <w:rFonts w:eastAsia="Times New Roman"/>
          <w:bCs/>
          <w:sz w:val="22"/>
          <w:szCs w:val="22"/>
          <w:lang w:eastAsia="fr-FR"/>
        </w:rPr>
        <w:t>following documents:</w:t>
      </w:r>
    </w:p>
    <w:p w14:paraId="2B84D775" w14:textId="6F3F4E9D" w:rsidR="006A7C07" w:rsidRPr="00A003D0" w:rsidRDefault="00027DBC" w:rsidP="006A7C07">
      <w:pPr>
        <w:widowControl w:val="0"/>
        <w:numPr>
          <w:ilvl w:val="0"/>
          <w:numId w:val="1"/>
        </w:numPr>
        <w:spacing w:after="0" w:line="240" w:lineRule="auto"/>
        <w:ind w:left="993"/>
        <w:jc w:val="both"/>
        <w:rPr>
          <w:rFonts w:eastAsia="Times New Roman"/>
          <w:bCs/>
          <w:sz w:val="22"/>
          <w:szCs w:val="22"/>
          <w:lang w:eastAsia="fr-FR"/>
        </w:rPr>
      </w:pPr>
      <w:r>
        <w:rPr>
          <w:rFonts w:eastAsia="Times New Roman"/>
          <w:b/>
          <w:bCs/>
          <w:sz w:val="22"/>
          <w:szCs w:val="22"/>
          <w:lang w:eastAsia="fr-FR"/>
        </w:rPr>
        <w:t>V</w:t>
      </w:r>
      <w:r w:rsidRPr="00A003D0">
        <w:rPr>
          <w:rFonts w:eastAsia="Times New Roman"/>
          <w:b/>
          <w:bCs/>
          <w:sz w:val="22"/>
          <w:szCs w:val="22"/>
          <w:lang w:eastAsia="fr-FR"/>
        </w:rPr>
        <w:t xml:space="preserve">alid </w:t>
      </w:r>
      <w:r w:rsidR="00A003D0" w:rsidRPr="00A003D0">
        <w:rPr>
          <w:rFonts w:eastAsia="Times New Roman"/>
          <w:b/>
          <w:bCs/>
          <w:sz w:val="22"/>
          <w:szCs w:val="22"/>
          <w:lang w:eastAsia="fr-FR"/>
        </w:rPr>
        <w:t>passport</w:t>
      </w:r>
      <w:r w:rsidR="00A003D0" w:rsidRPr="00760091">
        <w:rPr>
          <w:rFonts w:eastAsia="Times New Roman"/>
          <w:bCs/>
          <w:sz w:val="22"/>
          <w:szCs w:val="22"/>
          <w:lang w:eastAsia="fr-FR"/>
        </w:rPr>
        <w:t>;</w:t>
      </w:r>
    </w:p>
    <w:p w14:paraId="7200C934" w14:textId="43606CFC" w:rsidR="00A003D0" w:rsidRDefault="00A003D0" w:rsidP="006A7C07">
      <w:pPr>
        <w:widowControl w:val="0"/>
        <w:numPr>
          <w:ilvl w:val="0"/>
          <w:numId w:val="1"/>
        </w:numPr>
        <w:spacing w:after="0" w:line="240" w:lineRule="auto"/>
        <w:ind w:left="993"/>
        <w:jc w:val="both"/>
        <w:rPr>
          <w:rFonts w:eastAsia="Times New Roman"/>
          <w:bCs/>
          <w:sz w:val="22"/>
          <w:szCs w:val="22"/>
          <w:lang w:eastAsia="fr-FR"/>
        </w:rPr>
      </w:pPr>
      <w:r w:rsidRPr="00A003D0">
        <w:rPr>
          <w:rFonts w:eastAsia="Times New Roman"/>
          <w:b/>
          <w:bCs/>
          <w:sz w:val="22"/>
          <w:szCs w:val="22"/>
          <w:lang w:eastAsia="fr-FR"/>
        </w:rPr>
        <w:t>Clean Criminal Record Certificate</w:t>
      </w:r>
      <w:r w:rsidRPr="00A003D0">
        <w:rPr>
          <w:rFonts w:eastAsia="Times New Roman"/>
          <w:bCs/>
          <w:sz w:val="22"/>
          <w:szCs w:val="22"/>
          <w:lang w:eastAsia="fr-FR"/>
        </w:rPr>
        <w:t xml:space="preserve"> in which </w:t>
      </w:r>
      <w:r w:rsidR="00027DBC">
        <w:rPr>
          <w:rFonts w:eastAsia="Times New Roman"/>
          <w:bCs/>
          <w:sz w:val="22"/>
          <w:szCs w:val="22"/>
          <w:lang w:eastAsia="fr-FR"/>
        </w:rPr>
        <w:t>applicants</w:t>
      </w:r>
      <w:r w:rsidRPr="00A003D0">
        <w:rPr>
          <w:rFonts w:eastAsia="Times New Roman"/>
          <w:bCs/>
          <w:sz w:val="22"/>
          <w:szCs w:val="22"/>
          <w:lang w:eastAsia="fr-FR"/>
        </w:rPr>
        <w:t xml:space="preserve"> declare</w:t>
      </w:r>
      <w:r w:rsidR="00027DBC">
        <w:rPr>
          <w:rFonts w:eastAsia="Times New Roman"/>
          <w:bCs/>
          <w:sz w:val="22"/>
          <w:szCs w:val="22"/>
          <w:lang w:eastAsia="fr-FR"/>
        </w:rPr>
        <w:t xml:space="preserve"> that they</w:t>
      </w:r>
      <w:r w:rsidRPr="00A003D0">
        <w:rPr>
          <w:rFonts w:eastAsia="Times New Roman"/>
          <w:bCs/>
          <w:sz w:val="22"/>
          <w:szCs w:val="22"/>
          <w:lang w:eastAsia="fr-FR"/>
        </w:rPr>
        <w:t xml:space="preserve"> never</w:t>
      </w:r>
      <w:r w:rsidR="00027DBC">
        <w:rPr>
          <w:rFonts w:eastAsia="Times New Roman"/>
          <w:bCs/>
          <w:sz w:val="22"/>
          <w:szCs w:val="22"/>
          <w:lang w:eastAsia="fr-FR"/>
        </w:rPr>
        <w:t xml:space="preserve"> </w:t>
      </w:r>
      <w:r w:rsidRPr="00A003D0">
        <w:rPr>
          <w:rFonts w:eastAsia="Times New Roman"/>
          <w:bCs/>
          <w:sz w:val="22"/>
          <w:szCs w:val="22"/>
          <w:lang w:eastAsia="fr-FR"/>
        </w:rPr>
        <w:t xml:space="preserve">committed a crime (in the Netherlands or abroad), illegally stayed in the Netherlands in the past </w:t>
      </w:r>
      <w:r w:rsidR="00027DBC">
        <w:rPr>
          <w:rFonts w:eastAsia="Times New Roman"/>
          <w:bCs/>
          <w:sz w:val="22"/>
          <w:szCs w:val="22"/>
          <w:lang w:eastAsia="fr-FR"/>
        </w:rPr>
        <w:t>and have not</w:t>
      </w:r>
      <w:r w:rsidRPr="00A003D0">
        <w:rPr>
          <w:rFonts w:eastAsia="Times New Roman"/>
          <w:bCs/>
          <w:sz w:val="22"/>
          <w:szCs w:val="22"/>
          <w:lang w:eastAsia="fr-FR"/>
        </w:rPr>
        <w:t xml:space="preserve"> given incorrect information in earlier residence procedures</w:t>
      </w:r>
      <w:r>
        <w:rPr>
          <w:rFonts w:eastAsia="Times New Roman"/>
          <w:bCs/>
          <w:sz w:val="22"/>
          <w:szCs w:val="22"/>
          <w:lang w:eastAsia="fr-FR"/>
        </w:rPr>
        <w:t>;</w:t>
      </w:r>
    </w:p>
    <w:p w14:paraId="2C95F8C2" w14:textId="5E7C1F74" w:rsidR="00A003D0" w:rsidRDefault="00A003D0" w:rsidP="006A7C07">
      <w:pPr>
        <w:widowControl w:val="0"/>
        <w:numPr>
          <w:ilvl w:val="0"/>
          <w:numId w:val="1"/>
        </w:numPr>
        <w:spacing w:after="0" w:line="240" w:lineRule="auto"/>
        <w:ind w:left="993"/>
        <w:jc w:val="both"/>
        <w:rPr>
          <w:rFonts w:eastAsia="Times New Roman"/>
          <w:bCs/>
          <w:sz w:val="22"/>
          <w:szCs w:val="22"/>
          <w:lang w:eastAsia="fr-FR"/>
        </w:rPr>
      </w:pPr>
      <w:r>
        <w:rPr>
          <w:rFonts w:eastAsia="Times New Roman"/>
          <w:bCs/>
          <w:sz w:val="22"/>
          <w:szCs w:val="22"/>
          <w:lang w:eastAsia="fr-FR"/>
        </w:rPr>
        <w:t xml:space="preserve">Declaration to </w:t>
      </w:r>
      <w:r w:rsidRPr="00A003D0">
        <w:rPr>
          <w:rFonts w:eastAsia="Times New Roman"/>
          <w:b/>
          <w:bCs/>
          <w:sz w:val="22"/>
          <w:szCs w:val="22"/>
          <w:lang w:eastAsia="fr-FR"/>
        </w:rPr>
        <w:t>take a medical test for Tuberculosis</w:t>
      </w:r>
      <w:r w:rsidRPr="00A003D0">
        <w:rPr>
          <w:rFonts w:eastAsia="Times New Roman"/>
          <w:bCs/>
          <w:sz w:val="22"/>
          <w:szCs w:val="22"/>
          <w:lang w:eastAsia="fr-FR"/>
        </w:rPr>
        <w:t xml:space="preserve"> and </w:t>
      </w:r>
      <w:r w:rsidRPr="00A003D0">
        <w:rPr>
          <w:rFonts w:eastAsia="Times New Roman"/>
          <w:b/>
          <w:bCs/>
          <w:sz w:val="22"/>
          <w:szCs w:val="22"/>
          <w:lang w:eastAsia="fr-FR"/>
        </w:rPr>
        <w:t xml:space="preserve">take vaccination </w:t>
      </w:r>
      <w:r w:rsidRPr="00A003D0">
        <w:rPr>
          <w:rFonts w:eastAsia="Times New Roman"/>
          <w:bCs/>
          <w:sz w:val="22"/>
          <w:szCs w:val="22"/>
          <w:lang w:eastAsia="fr-FR"/>
        </w:rPr>
        <w:t>(if not already vaccinated</w:t>
      </w:r>
      <w:r>
        <w:rPr>
          <w:rFonts w:eastAsia="Times New Roman"/>
          <w:bCs/>
          <w:sz w:val="22"/>
          <w:szCs w:val="22"/>
          <w:lang w:eastAsia="fr-FR"/>
        </w:rPr>
        <w:t>);</w:t>
      </w:r>
    </w:p>
    <w:p w14:paraId="6F5E6547" w14:textId="725BC45D" w:rsidR="00A003D0" w:rsidRDefault="00A003D0" w:rsidP="006A7C07">
      <w:pPr>
        <w:widowControl w:val="0"/>
        <w:numPr>
          <w:ilvl w:val="0"/>
          <w:numId w:val="1"/>
        </w:numPr>
        <w:spacing w:after="0" w:line="240" w:lineRule="auto"/>
        <w:ind w:left="993"/>
        <w:jc w:val="both"/>
        <w:rPr>
          <w:rFonts w:eastAsia="Times New Roman"/>
          <w:bCs/>
          <w:sz w:val="22"/>
          <w:szCs w:val="22"/>
          <w:lang w:eastAsia="fr-FR"/>
        </w:rPr>
      </w:pPr>
      <w:r w:rsidRPr="00F62141">
        <w:rPr>
          <w:rFonts w:eastAsia="Times New Roman"/>
          <w:b/>
          <w:bCs/>
          <w:sz w:val="22"/>
          <w:szCs w:val="22"/>
          <w:lang w:eastAsia="fr-FR"/>
        </w:rPr>
        <w:t>Proof of the investment amount paid into a Dutch bank account</w:t>
      </w:r>
      <w:r>
        <w:rPr>
          <w:rFonts w:eastAsia="Times New Roman"/>
          <w:bCs/>
          <w:sz w:val="22"/>
          <w:szCs w:val="22"/>
          <w:lang w:eastAsia="fr-FR"/>
        </w:rPr>
        <w:t xml:space="preserve"> </w:t>
      </w:r>
      <w:r w:rsidRPr="00760091">
        <w:rPr>
          <w:rFonts w:eastAsia="Times New Roman"/>
          <w:b/>
          <w:bCs/>
          <w:sz w:val="22"/>
          <w:szCs w:val="22"/>
          <w:lang w:eastAsia="fr-FR"/>
        </w:rPr>
        <w:t>or EU bank account</w:t>
      </w:r>
      <w:r>
        <w:rPr>
          <w:rFonts w:eastAsia="Times New Roman"/>
          <w:bCs/>
          <w:sz w:val="22"/>
          <w:szCs w:val="22"/>
          <w:lang w:eastAsia="fr-FR"/>
        </w:rPr>
        <w:t xml:space="preserve"> controlled by the Dutch National Bank;</w:t>
      </w:r>
    </w:p>
    <w:p w14:paraId="136059A5" w14:textId="59CCC4F6" w:rsidR="00A003D0" w:rsidRDefault="00A003D0" w:rsidP="006A7C07">
      <w:pPr>
        <w:widowControl w:val="0"/>
        <w:numPr>
          <w:ilvl w:val="0"/>
          <w:numId w:val="1"/>
        </w:numPr>
        <w:spacing w:after="0" w:line="240" w:lineRule="auto"/>
        <w:ind w:left="993"/>
        <w:jc w:val="both"/>
        <w:rPr>
          <w:rFonts w:eastAsia="Times New Roman"/>
          <w:bCs/>
          <w:sz w:val="22"/>
          <w:szCs w:val="22"/>
          <w:lang w:eastAsia="fr-FR"/>
        </w:rPr>
      </w:pPr>
      <w:r w:rsidRPr="00F62141">
        <w:rPr>
          <w:rFonts w:eastAsia="Times New Roman"/>
          <w:b/>
          <w:bCs/>
          <w:sz w:val="22"/>
          <w:szCs w:val="22"/>
          <w:lang w:eastAsia="fr-FR"/>
        </w:rPr>
        <w:t>A presentation of the investment project</w:t>
      </w:r>
      <w:r>
        <w:rPr>
          <w:rFonts w:eastAsia="Times New Roman"/>
          <w:bCs/>
          <w:sz w:val="22"/>
          <w:szCs w:val="22"/>
          <w:lang w:eastAsia="fr-FR"/>
        </w:rPr>
        <w:t>;</w:t>
      </w:r>
    </w:p>
    <w:p w14:paraId="03A3C5AE" w14:textId="0FB4B365" w:rsidR="009100DB" w:rsidRDefault="00A003D0" w:rsidP="009100DB">
      <w:pPr>
        <w:widowControl w:val="0"/>
        <w:numPr>
          <w:ilvl w:val="0"/>
          <w:numId w:val="1"/>
        </w:numPr>
        <w:spacing w:after="0" w:line="240" w:lineRule="auto"/>
        <w:ind w:left="993"/>
        <w:jc w:val="both"/>
        <w:rPr>
          <w:rFonts w:eastAsia="Times New Roman"/>
          <w:bCs/>
          <w:sz w:val="22"/>
          <w:szCs w:val="22"/>
          <w:lang w:eastAsia="fr-FR"/>
        </w:rPr>
      </w:pPr>
      <w:r>
        <w:rPr>
          <w:rFonts w:eastAsia="Times New Roman"/>
          <w:bCs/>
          <w:sz w:val="22"/>
          <w:szCs w:val="22"/>
          <w:lang w:eastAsia="fr-FR"/>
        </w:rPr>
        <w:t xml:space="preserve">Agreement of examination of the FIU of the origin of the </w:t>
      </w:r>
      <w:r w:rsidR="00364B2A">
        <w:rPr>
          <w:rFonts w:eastAsia="Times New Roman"/>
          <w:bCs/>
          <w:sz w:val="22"/>
          <w:szCs w:val="22"/>
          <w:lang w:eastAsia="fr-FR"/>
        </w:rPr>
        <w:t>assets</w:t>
      </w:r>
      <w:r>
        <w:rPr>
          <w:rFonts w:eastAsia="Times New Roman"/>
          <w:bCs/>
          <w:sz w:val="22"/>
          <w:szCs w:val="22"/>
          <w:lang w:eastAsia="fr-FR"/>
        </w:rPr>
        <w:t>.</w:t>
      </w:r>
    </w:p>
    <w:p w14:paraId="1B15304F" w14:textId="16EB160D" w:rsidR="009100DB" w:rsidRDefault="009100DB" w:rsidP="003F4755">
      <w:pPr>
        <w:widowControl w:val="0"/>
        <w:spacing w:after="0" w:line="240" w:lineRule="auto"/>
        <w:jc w:val="both"/>
        <w:rPr>
          <w:rFonts w:eastAsia="Times New Roman"/>
          <w:bCs/>
          <w:sz w:val="22"/>
          <w:szCs w:val="22"/>
          <w:lang w:eastAsia="fr-FR"/>
        </w:rPr>
      </w:pPr>
    </w:p>
    <w:p w14:paraId="4EE09E35" w14:textId="75899F6E" w:rsidR="009100DB" w:rsidRDefault="009100DB" w:rsidP="009100DB">
      <w:pPr>
        <w:spacing w:after="0" w:line="240" w:lineRule="auto"/>
        <w:jc w:val="both"/>
      </w:pPr>
      <w:r>
        <w:rPr>
          <w:rFonts w:eastAsia="Times New Roman"/>
          <w:bCs/>
          <w:sz w:val="22"/>
          <w:szCs w:val="22"/>
          <w:lang w:eastAsia="fr-FR"/>
        </w:rPr>
        <w:t xml:space="preserve">The </w:t>
      </w:r>
      <w:r w:rsidRPr="00760091">
        <w:rPr>
          <w:rFonts w:eastAsia="Times New Roman"/>
          <w:b/>
          <w:bCs/>
          <w:sz w:val="22"/>
          <w:szCs w:val="22"/>
          <w:lang w:eastAsia="fr-FR"/>
        </w:rPr>
        <w:t>investment project is assessed by the RVO</w:t>
      </w:r>
      <w:r>
        <w:rPr>
          <w:rFonts w:eastAsia="Times New Roman"/>
          <w:bCs/>
          <w:sz w:val="22"/>
          <w:szCs w:val="22"/>
          <w:lang w:eastAsia="fr-FR"/>
        </w:rPr>
        <w:t>. This assessment is guided by the national legal framework which provides for a light assessment framework in the form of a ‘yes’ and ‘no’ question grid.</w:t>
      </w:r>
      <w:r>
        <w:rPr>
          <w:rStyle w:val="FootnoteReference"/>
          <w:rFonts w:eastAsia="Times New Roman"/>
          <w:bCs/>
          <w:sz w:val="22"/>
          <w:szCs w:val="22"/>
          <w:lang w:eastAsia="fr-FR"/>
        </w:rPr>
        <w:footnoteReference w:id="12"/>
      </w:r>
      <w:r>
        <w:rPr>
          <w:rFonts w:eastAsia="Times New Roman"/>
          <w:bCs/>
          <w:sz w:val="22"/>
          <w:szCs w:val="22"/>
          <w:lang w:eastAsia="fr-FR"/>
        </w:rPr>
        <w:t xml:space="preserve"> To </w:t>
      </w:r>
      <w:r w:rsidRPr="00760091">
        <w:rPr>
          <w:rFonts w:eastAsia="Times New Roman"/>
          <w:b/>
          <w:bCs/>
          <w:sz w:val="22"/>
          <w:szCs w:val="22"/>
          <w:lang w:eastAsia="fr-FR"/>
        </w:rPr>
        <w:t>prove</w:t>
      </w:r>
      <w:r w:rsidRPr="00760091">
        <w:rPr>
          <w:b/>
        </w:rPr>
        <w:t xml:space="preserve"> </w:t>
      </w:r>
      <w:r w:rsidRPr="00760091">
        <w:rPr>
          <w:rFonts w:eastAsia="Times New Roman"/>
          <w:b/>
          <w:bCs/>
          <w:sz w:val="22"/>
          <w:szCs w:val="22"/>
          <w:lang w:eastAsia="fr-FR"/>
        </w:rPr>
        <w:t xml:space="preserve">that the investment is of additional value to the Dutch economy </w:t>
      </w:r>
      <w:r>
        <w:rPr>
          <w:rFonts w:eastAsia="Times New Roman"/>
          <w:bCs/>
          <w:sz w:val="22"/>
          <w:szCs w:val="22"/>
          <w:lang w:eastAsia="fr-FR"/>
        </w:rPr>
        <w:t>t</w:t>
      </w:r>
      <w:r w:rsidRPr="00F00939">
        <w:rPr>
          <w:rFonts w:eastAsia="Times New Roman"/>
          <w:bCs/>
          <w:sz w:val="22"/>
          <w:szCs w:val="22"/>
          <w:lang w:eastAsia="fr-FR"/>
        </w:rPr>
        <w:t xml:space="preserve">he </w:t>
      </w:r>
      <w:r>
        <w:rPr>
          <w:rFonts w:eastAsia="Times New Roman"/>
          <w:bCs/>
          <w:sz w:val="22"/>
          <w:szCs w:val="22"/>
          <w:lang w:eastAsia="fr-FR"/>
        </w:rPr>
        <w:t>investment must add to</w:t>
      </w:r>
      <w:r w:rsidRPr="00071837">
        <w:t xml:space="preserve"> </w:t>
      </w:r>
      <w:r w:rsidRPr="00760091">
        <w:rPr>
          <w:b/>
          <w:sz w:val="22"/>
          <w:szCs w:val="22"/>
        </w:rPr>
        <w:t>innovation</w:t>
      </w:r>
      <w:r w:rsidRPr="00760091">
        <w:rPr>
          <w:sz w:val="22"/>
          <w:szCs w:val="22"/>
        </w:rPr>
        <w:t xml:space="preserve"> in a particular industry</w:t>
      </w:r>
      <w:r>
        <w:rPr>
          <w:sz w:val="22"/>
          <w:szCs w:val="22"/>
        </w:rPr>
        <w:t>,</w:t>
      </w:r>
      <w:r w:rsidRPr="001473C4" w:rsidDel="001473C4">
        <w:rPr>
          <w:rStyle w:val="FootnoteReference"/>
          <w:sz w:val="22"/>
          <w:szCs w:val="22"/>
        </w:rPr>
        <w:t xml:space="preserve"> </w:t>
      </w:r>
      <w:r w:rsidRPr="00760091">
        <w:rPr>
          <w:b/>
          <w:sz w:val="22"/>
          <w:szCs w:val="22"/>
        </w:rPr>
        <w:t>create jobs</w:t>
      </w:r>
      <w:r w:rsidRPr="00760091">
        <w:rPr>
          <w:sz w:val="22"/>
          <w:szCs w:val="22"/>
        </w:rPr>
        <w:t>; and/or</w:t>
      </w:r>
      <w:r>
        <w:rPr>
          <w:sz w:val="22"/>
          <w:szCs w:val="22"/>
        </w:rPr>
        <w:t xml:space="preserve"> </w:t>
      </w:r>
      <w:r w:rsidRPr="00760091">
        <w:rPr>
          <w:sz w:val="22"/>
          <w:szCs w:val="22"/>
        </w:rPr>
        <w:t xml:space="preserve">the investor brings </w:t>
      </w:r>
      <w:r w:rsidRPr="00760091">
        <w:rPr>
          <w:b/>
          <w:sz w:val="22"/>
          <w:szCs w:val="22"/>
        </w:rPr>
        <w:t>a high value personal network or specific knowledge</w:t>
      </w:r>
      <w:r w:rsidRPr="00760091">
        <w:rPr>
          <w:rStyle w:val="FootnoteReference"/>
          <w:sz w:val="22"/>
          <w:szCs w:val="22"/>
        </w:rPr>
        <w:t xml:space="preserve"> </w:t>
      </w:r>
      <w:r w:rsidRPr="00760091">
        <w:rPr>
          <w:sz w:val="22"/>
          <w:szCs w:val="22"/>
        </w:rPr>
        <w:t>to the Dutch company in which the investment is made</w:t>
      </w:r>
      <w:r w:rsidR="003F4755">
        <w:rPr>
          <w:sz w:val="22"/>
          <w:szCs w:val="22"/>
        </w:rPr>
        <w:t>.</w:t>
      </w:r>
      <w:r>
        <w:rPr>
          <w:rStyle w:val="FootnoteReference"/>
          <w:sz w:val="22"/>
          <w:szCs w:val="22"/>
        </w:rPr>
        <w:footnoteReference w:id="13"/>
      </w:r>
    </w:p>
    <w:p w14:paraId="313790FE" w14:textId="77777777" w:rsidR="006A7C07" w:rsidRDefault="006A7C07" w:rsidP="00D137C2">
      <w:pPr>
        <w:spacing w:after="0" w:line="240" w:lineRule="auto"/>
        <w:jc w:val="both"/>
        <w:rPr>
          <w:rFonts w:eastAsia="Times New Roman"/>
          <w:bCs/>
          <w:sz w:val="22"/>
          <w:szCs w:val="22"/>
          <w:lang w:eastAsia="fr-FR"/>
        </w:rPr>
      </w:pPr>
    </w:p>
    <w:p w14:paraId="5390E159" w14:textId="6963E5DA" w:rsidR="00A003D0" w:rsidRDefault="001A0725" w:rsidP="00D137C2">
      <w:pPr>
        <w:spacing w:after="0" w:line="240" w:lineRule="auto"/>
        <w:jc w:val="both"/>
        <w:rPr>
          <w:rFonts w:eastAsia="Times New Roman"/>
          <w:bCs/>
          <w:sz w:val="22"/>
          <w:szCs w:val="22"/>
          <w:lang w:eastAsia="fr-FR"/>
        </w:rPr>
      </w:pPr>
      <w:r>
        <w:rPr>
          <w:rFonts w:eastAsia="Times New Roman"/>
          <w:bCs/>
          <w:sz w:val="22"/>
          <w:szCs w:val="22"/>
          <w:lang w:eastAsia="fr-FR"/>
        </w:rPr>
        <w:t>If the application is approved, the investor is granted a</w:t>
      </w:r>
      <w:r w:rsidRPr="001A0725">
        <w:rPr>
          <w:rFonts w:eastAsia="Times New Roman"/>
          <w:bCs/>
          <w:sz w:val="22"/>
          <w:szCs w:val="22"/>
          <w:lang w:eastAsia="fr-FR"/>
        </w:rPr>
        <w:t xml:space="preserve"> </w:t>
      </w:r>
      <w:r w:rsidRPr="001A0725">
        <w:rPr>
          <w:rFonts w:eastAsia="Times New Roman"/>
          <w:b/>
          <w:bCs/>
          <w:sz w:val="22"/>
          <w:szCs w:val="22"/>
          <w:lang w:eastAsia="fr-FR"/>
        </w:rPr>
        <w:t>regular residence permit</w:t>
      </w:r>
      <w:r w:rsidRPr="001A0725">
        <w:rPr>
          <w:rFonts w:eastAsia="Times New Roman"/>
          <w:bCs/>
          <w:sz w:val="22"/>
          <w:szCs w:val="22"/>
          <w:lang w:eastAsia="fr-FR"/>
        </w:rPr>
        <w:t xml:space="preserve"> for a fixed term of </w:t>
      </w:r>
      <w:r w:rsidRPr="001A0725">
        <w:rPr>
          <w:rFonts w:eastAsia="Times New Roman"/>
          <w:b/>
          <w:bCs/>
          <w:sz w:val="22"/>
          <w:szCs w:val="22"/>
          <w:lang w:eastAsia="fr-FR"/>
        </w:rPr>
        <w:t>three years</w:t>
      </w:r>
      <w:r>
        <w:rPr>
          <w:rFonts w:eastAsia="Times New Roman"/>
          <w:b/>
          <w:bCs/>
          <w:sz w:val="22"/>
          <w:szCs w:val="22"/>
          <w:lang w:eastAsia="fr-FR"/>
        </w:rPr>
        <w:t xml:space="preserve"> </w:t>
      </w:r>
      <w:r>
        <w:rPr>
          <w:rFonts w:eastAsia="Times New Roman"/>
          <w:bCs/>
          <w:sz w:val="22"/>
          <w:szCs w:val="22"/>
          <w:lang w:eastAsia="fr-FR"/>
        </w:rPr>
        <w:t>which entitles the investor to reside and work in the Netherlands</w:t>
      </w:r>
      <w:r w:rsidRPr="001A0725">
        <w:rPr>
          <w:rFonts w:eastAsia="Times New Roman"/>
          <w:bCs/>
          <w:sz w:val="22"/>
          <w:szCs w:val="22"/>
          <w:lang w:eastAsia="fr-FR"/>
        </w:rPr>
        <w:t xml:space="preserve">. </w:t>
      </w:r>
      <w:r w:rsidR="00A003D0">
        <w:rPr>
          <w:rFonts w:eastAsia="Times New Roman"/>
          <w:bCs/>
          <w:sz w:val="22"/>
          <w:szCs w:val="22"/>
          <w:lang w:eastAsia="fr-FR"/>
        </w:rPr>
        <w:t xml:space="preserve">After </w:t>
      </w:r>
      <w:r w:rsidR="00A003D0" w:rsidRPr="005116D1">
        <w:rPr>
          <w:rFonts w:eastAsia="Times New Roman"/>
          <w:b/>
          <w:bCs/>
          <w:sz w:val="22"/>
          <w:szCs w:val="22"/>
          <w:lang w:eastAsia="fr-FR"/>
        </w:rPr>
        <w:t>three years</w:t>
      </w:r>
      <w:r w:rsidR="00A003D0">
        <w:rPr>
          <w:rFonts w:eastAsia="Times New Roman"/>
          <w:bCs/>
          <w:sz w:val="22"/>
          <w:szCs w:val="22"/>
          <w:lang w:eastAsia="fr-FR"/>
        </w:rPr>
        <w:t xml:space="preserve"> the investor can apply to </w:t>
      </w:r>
      <w:r w:rsidR="00720D51" w:rsidRPr="00EB7769">
        <w:rPr>
          <w:rFonts w:eastAsia="Times New Roman"/>
          <w:b/>
          <w:bCs/>
          <w:sz w:val="22"/>
          <w:szCs w:val="22"/>
          <w:lang w:eastAsia="fr-FR"/>
        </w:rPr>
        <w:t>renew</w:t>
      </w:r>
      <w:r w:rsidR="00A003D0">
        <w:rPr>
          <w:rFonts w:eastAsia="Times New Roman"/>
          <w:bCs/>
          <w:sz w:val="22"/>
          <w:szCs w:val="22"/>
          <w:lang w:eastAsia="fr-FR"/>
        </w:rPr>
        <w:t xml:space="preserve"> the</w:t>
      </w:r>
      <w:r w:rsidR="00191762">
        <w:rPr>
          <w:rFonts w:eastAsia="Times New Roman"/>
          <w:bCs/>
          <w:sz w:val="22"/>
          <w:szCs w:val="22"/>
          <w:lang w:eastAsia="fr-FR"/>
        </w:rPr>
        <w:t xml:space="preserve"> temporary</w:t>
      </w:r>
      <w:r w:rsidR="00A003D0">
        <w:rPr>
          <w:rFonts w:eastAsia="Times New Roman"/>
          <w:bCs/>
          <w:sz w:val="22"/>
          <w:szCs w:val="22"/>
          <w:lang w:eastAsia="fr-FR"/>
        </w:rPr>
        <w:t xml:space="preserve"> residence permit</w:t>
      </w:r>
      <w:r w:rsidR="00191762">
        <w:rPr>
          <w:rFonts w:eastAsia="Times New Roman"/>
          <w:bCs/>
          <w:sz w:val="22"/>
          <w:szCs w:val="22"/>
          <w:lang w:eastAsia="fr-FR"/>
        </w:rPr>
        <w:t xml:space="preserve"> </w:t>
      </w:r>
      <w:r>
        <w:rPr>
          <w:rFonts w:eastAsia="Times New Roman"/>
          <w:bCs/>
          <w:sz w:val="22"/>
          <w:szCs w:val="22"/>
          <w:lang w:eastAsia="fr-FR"/>
        </w:rPr>
        <w:t>for</w:t>
      </w:r>
      <w:r w:rsidR="00191762" w:rsidRPr="005116D1">
        <w:rPr>
          <w:rFonts w:eastAsia="Times New Roman"/>
          <w:b/>
          <w:bCs/>
          <w:sz w:val="22"/>
          <w:szCs w:val="22"/>
          <w:lang w:eastAsia="fr-FR"/>
        </w:rPr>
        <w:t xml:space="preserve"> five years</w:t>
      </w:r>
      <w:r w:rsidR="00720D51">
        <w:rPr>
          <w:rFonts w:eastAsia="Times New Roman"/>
          <w:b/>
          <w:bCs/>
          <w:sz w:val="22"/>
          <w:szCs w:val="22"/>
          <w:lang w:eastAsia="fr-FR"/>
        </w:rPr>
        <w:t xml:space="preserve"> in total</w:t>
      </w:r>
      <w:r w:rsidR="00A003D0">
        <w:rPr>
          <w:rFonts w:eastAsia="Times New Roman"/>
          <w:bCs/>
          <w:sz w:val="22"/>
          <w:szCs w:val="22"/>
          <w:lang w:eastAsia="fr-FR"/>
        </w:rPr>
        <w:t xml:space="preserve">. </w:t>
      </w:r>
      <w:r w:rsidRPr="001A0725">
        <w:rPr>
          <w:rFonts w:eastAsia="Times New Roman"/>
          <w:bCs/>
          <w:sz w:val="22"/>
          <w:szCs w:val="22"/>
          <w:lang w:eastAsia="fr-FR"/>
        </w:rPr>
        <w:t xml:space="preserve">After that, the investor can apply for a permanent residence permit or naturalisation. </w:t>
      </w:r>
      <w:r w:rsidR="00191762">
        <w:rPr>
          <w:rFonts w:eastAsia="Times New Roman"/>
          <w:bCs/>
          <w:sz w:val="22"/>
          <w:szCs w:val="22"/>
          <w:lang w:eastAsia="fr-FR"/>
        </w:rPr>
        <w:t xml:space="preserve">At </w:t>
      </w:r>
      <w:r>
        <w:rPr>
          <w:rFonts w:eastAsia="Times New Roman"/>
          <w:bCs/>
          <w:sz w:val="22"/>
          <w:szCs w:val="22"/>
          <w:lang w:eastAsia="fr-FR"/>
        </w:rPr>
        <w:t>renewal</w:t>
      </w:r>
      <w:r w:rsidR="00191762">
        <w:rPr>
          <w:rFonts w:eastAsia="Times New Roman"/>
          <w:bCs/>
          <w:sz w:val="22"/>
          <w:szCs w:val="22"/>
          <w:lang w:eastAsia="fr-FR"/>
        </w:rPr>
        <w:t xml:space="preserve"> stage the investor </w:t>
      </w:r>
      <w:r>
        <w:rPr>
          <w:rFonts w:eastAsia="Times New Roman"/>
          <w:bCs/>
          <w:sz w:val="22"/>
          <w:szCs w:val="22"/>
          <w:lang w:eastAsia="fr-FR"/>
        </w:rPr>
        <w:t xml:space="preserve">must </w:t>
      </w:r>
      <w:r w:rsidR="00BC102A">
        <w:rPr>
          <w:rFonts w:eastAsia="Times New Roman"/>
          <w:bCs/>
          <w:sz w:val="22"/>
          <w:szCs w:val="22"/>
          <w:lang w:eastAsia="fr-FR"/>
        </w:rPr>
        <w:t>prove</w:t>
      </w:r>
      <w:r w:rsidR="00191762">
        <w:rPr>
          <w:rFonts w:eastAsia="Times New Roman"/>
          <w:bCs/>
          <w:sz w:val="22"/>
          <w:szCs w:val="22"/>
          <w:lang w:eastAsia="fr-FR"/>
        </w:rPr>
        <w:t xml:space="preserve"> again that the full amount is being invested and that the investment project progresses. </w:t>
      </w:r>
      <w:r w:rsidR="00BC102A">
        <w:rPr>
          <w:rFonts w:eastAsia="Times New Roman"/>
          <w:bCs/>
          <w:sz w:val="22"/>
          <w:szCs w:val="22"/>
          <w:lang w:eastAsia="fr-FR"/>
        </w:rPr>
        <w:t>The initial eligibility requirements</w:t>
      </w:r>
      <w:r w:rsidR="00C04D3D">
        <w:rPr>
          <w:rFonts w:eastAsia="Times New Roman"/>
          <w:bCs/>
          <w:sz w:val="22"/>
          <w:szCs w:val="22"/>
          <w:lang w:eastAsia="fr-FR"/>
        </w:rPr>
        <w:t xml:space="preserve"> are </w:t>
      </w:r>
      <w:r w:rsidR="00BC102A">
        <w:rPr>
          <w:rFonts w:eastAsia="Times New Roman"/>
          <w:bCs/>
          <w:sz w:val="22"/>
          <w:szCs w:val="22"/>
          <w:lang w:eastAsia="fr-FR"/>
        </w:rPr>
        <w:t>re</w:t>
      </w:r>
      <w:r w:rsidR="00C04D3D">
        <w:rPr>
          <w:rFonts w:eastAsia="Times New Roman"/>
          <w:bCs/>
          <w:sz w:val="22"/>
          <w:szCs w:val="22"/>
          <w:lang w:eastAsia="fr-FR"/>
        </w:rPr>
        <w:t>assessed</w:t>
      </w:r>
      <w:r>
        <w:rPr>
          <w:rFonts w:eastAsia="Times New Roman"/>
          <w:bCs/>
          <w:sz w:val="22"/>
          <w:szCs w:val="22"/>
          <w:lang w:eastAsia="fr-FR"/>
        </w:rPr>
        <w:t>, including the physical presence.</w:t>
      </w:r>
      <w:r w:rsidR="005116D1">
        <w:rPr>
          <w:rFonts w:eastAsia="Times New Roman"/>
          <w:bCs/>
          <w:sz w:val="22"/>
          <w:szCs w:val="22"/>
          <w:lang w:eastAsia="fr-FR"/>
        </w:rPr>
        <w:t xml:space="preserve"> </w:t>
      </w:r>
    </w:p>
    <w:p w14:paraId="11D8EC64" w14:textId="0A29AE65" w:rsidR="00A72482" w:rsidRDefault="00A72482" w:rsidP="00D137C2">
      <w:pPr>
        <w:spacing w:after="0" w:line="240" w:lineRule="auto"/>
        <w:jc w:val="both"/>
        <w:rPr>
          <w:rFonts w:eastAsia="Times New Roman"/>
          <w:bCs/>
          <w:sz w:val="22"/>
          <w:szCs w:val="22"/>
          <w:lang w:eastAsia="fr-FR"/>
        </w:rPr>
      </w:pPr>
    </w:p>
    <w:p w14:paraId="2AFDBE72" w14:textId="77777777" w:rsidR="00EB7769" w:rsidRDefault="00EB7769" w:rsidP="00EB7769">
      <w:pPr>
        <w:spacing w:after="0" w:line="240" w:lineRule="auto"/>
        <w:jc w:val="both"/>
        <w:rPr>
          <w:rFonts w:eastAsia="Times New Roman"/>
          <w:bCs/>
          <w:sz w:val="22"/>
          <w:szCs w:val="22"/>
          <w:lang w:eastAsia="fr-FR"/>
        </w:rPr>
      </w:pPr>
      <w:r>
        <w:rPr>
          <w:rFonts w:eastAsia="Times New Roman"/>
          <w:bCs/>
          <w:sz w:val="22"/>
          <w:szCs w:val="22"/>
          <w:lang w:eastAsia="fr-FR"/>
        </w:rPr>
        <w:t xml:space="preserve">Applications can be </w:t>
      </w:r>
      <w:r>
        <w:rPr>
          <w:rFonts w:eastAsia="Times New Roman"/>
          <w:b/>
          <w:bCs/>
          <w:sz w:val="22"/>
          <w:szCs w:val="22"/>
          <w:lang w:eastAsia="fr-FR"/>
        </w:rPr>
        <w:t xml:space="preserve">turned down </w:t>
      </w:r>
      <w:r>
        <w:rPr>
          <w:rFonts w:eastAsia="Times New Roman"/>
          <w:bCs/>
          <w:sz w:val="22"/>
          <w:szCs w:val="22"/>
          <w:lang w:eastAsia="fr-FR"/>
        </w:rPr>
        <w:t xml:space="preserve">where the IND can justify that the applicable criteria in relation to the investment requirement and the due diligence checks have not been met. Investors whose applications are rejected can respond and provide additional elements and explain why they do not agree with the assessment. On this basis, the IND will provide another reasoned decision. Investors who continue to disagree with the IND decision can introduce a </w:t>
      </w:r>
      <w:r w:rsidRPr="00EB7769">
        <w:rPr>
          <w:rFonts w:eastAsia="Times New Roman"/>
          <w:b/>
          <w:bCs/>
          <w:sz w:val="22"/>
          <w:szCs w:val="22"/>
          <w:lang w:eastAsia="fr-FR"/>
        </w:rPr>
        <w:t>claim</w:t>
      </w:r>
      <w:r>
        <w:rPr>
          <w:rFonts w:eastAsia="Times New Roman"/>
          <w:bCs/>
          <w:sz w:val="22"/>
          <w:szCs w:val="22"/>
          <w:lang w:eastAsia="fr-FR"/>
        </w:rPr>
        <w:t xml:space="preserve"> before the administrative courts within four weeks from notification of the decision.</w:t>
      </w:r>
    </w:p>
    <w:p w14:paraId="1D7AC6CF" w14:textId="77777777" w:rsidR="00EB7769" w:rsidRDefault="00EB7769" w:rsidP="00D137C2">
      <w:pPr>
        <w:spacing w:after="0" w:line="240" w:lineRule="auto"/>
        <w:jc w:val="both"/>
        <w:rPr>
          <w:rFonts w:eastAsia="Times New Roman"/>
          <w:bCs/>
          <w:sz w:val="22"/>
          <w:szCs w:val="22"/>
          <w:lang w:eastAsia="fr-FR"/>
        </w:rPr>
      </w:pPr>
    </w:p>
    <w:p w14:paraId="7BC31B1D" w14:textId="77777777" w:rsidR="00DA624A" w:rsidRPr="00537B28" w:rsidRDefault="00DA624A" w:rsidP="00DA624A">
      <w:pPr>
        <w:spacing w:after="0" w:line="240" w:lineRule="auto"/>
        <w:jc w:val="both"/>
        <w:rPr>
          <w:rFonts w:eastAsia="Times New Roman"/>
          <w:bCs/>
          <w:i/>
          <w:sz w:val="22"/>
          <w:szCs w:val="22"/>
          <w:u w:val="single"/>
          <w:lang w:eastAsia="fr-FR"/>
        </w:rPr>
      </w:pPr>
      <w:r w:rsidRPr="00537B28">
        <w:rPr>
          <w:rFonts w:eastAsia="Times New Roman"/>
          <w:bCs/>
          <w:i/>
          <w:sz w:val="22"/>
          <w:szCs w:val="22"/>
          <w:u w:val="single"/>
          <w:lang w:eastAsia="fr-FR"/>
        </w:rPr>
        <w:t>Security and ex-post checks</w:t>
      </w:r>
    </w:p>
    <w:p w14:paraId="06F427BE" w14:textId="77777777" w:rsidR="00DA624A" w:rsidRDefault="00DA624A" w:rsidP="00DA624A">
      <w:pPr>
        <w:spacing w:after="0" w:line="240" w:lineRule="auto"/>
        <w:jc w:val="both"/>
        <w:rPr>
          <w:rFonts w:eastAsia="Times New Roman"/>
          <w:bCs/>
          <w:sz w:val="22"/>
          <w:szCs w:val="22"/>
          <w:lang w:eastAsia="fr-FR"/>
        </w:rPr>
      </w:pPr>
      <w:r>
        <w:rPr>
          <w:rFonts w:eastAsia="Times New Roman"/>
          <w:bCs/>
          <w:sz w:val="22"/>
          <w:szCs w:val="22"/>
          <w:lang w:eastAsia="fr-FR"/>
        </w:rPr>
        <w:t xml:space="preserve">The IND has </w:t>
      </w:r>
      <w:r w:rsidRPr="00A003D0">
        <w:rPr>
          <w:rFonts w:eastAsia="Times New Roman"/>
          <w:b/>
          <w:bCs/>
          <w:sz w:val="22"/>
          <w:szCs w:val="22"/>
          <w:lang w:eastAsia="fr-FR"/>
        </w:rPr>
        <w:t>90 days to examine the application</w:t>
      </w:r>
      <w:r>
        <w:rPr>
          <w:rFonts w:eastAsia="Times New Roman"/>
          <w:bCs/>
          <w:sz w:val="22"/>
          <w:szCs w:val="22"/>
          <w:lang w:eastAsia="fr-FR"/>
        </w:rPr>
        <w:t xml:space="preserve">. During this time, the IND carries out </w:t>
      </w:r>
      <w:r w:rsidRPr="00760091">
        <w:rPr>
          <w:rFonts w:eastAsia="Times New Roman"/>
          <w:b/>
          <w:bCs/>
          <w:sz w:val="22"/>
          <w:szCs w:val="22"/>
          <w:lang w:eastAsia="fr-FR"/>
        </w:rPr>
        <w:t xml:space="preserve">due diligence checks </w:t>
      </w:r>
      <w:r>
        <w:rPr>
          <w:rFonts w:eastAsia="Times New Roman"/>
          <w:bCs/>
          <w:sz w:val="22"/>
          <w:szCs w:val="22"/>
          <w:lang w:eastAsia="fr-FR"/>
        </w:rPr>
        <w:t xml:space="preserve">with regard to the applicant. </w:t>
      </w:r>
      <w:r w:rsidRPr="00027DBC">
        <w:rPr>
          <w:rFonts w:eastAsia="Times New Roman"/>
          <w:bCs/>
          <w:sz w:val="22"/>
          <w:szCs w:val="22"/>
          <w:lang w:eastAsia="fr-FR"/>
        </w:rPr>
        <w:t xml:space="preserve">This consists mainly in checking national police registers and </w:t>
      </w:r>
      <w:r>
        <w:rPr>
          <w:rFonts w:eastAsia="Times New Roman"/>
          <w:bCs/>
          <w:sz w:val="22"/>
          <w:szCs w:val="22"/>
          <w:lang w:eastAsia="fr-FR"/>
        </w:rPr>
        <w:t xml:space="preserve">the </w:t>
      </w:r>
      <w:r w:rsidRPr="00027DBC">
        <w:rPr>
          <w:rFonts w:eastAsia="Times New Roman"/>
          <w:bCs/>
          <w:sz w:val="22"/>
          <w:szCs w:val="22"/>
          <w:lang w:eastAsia="fr-FR"/>
        </w:rPr>
        <w:t xml:space="preserve">Schengen </w:t>
      </w:r>
      <w:r>
        <w:rPr>
          <w:rFonts w:eastAsia="Times New Roman"/>
          <w:bCs/>
          <w:sz w:val="22"/>
          <w:szCs w:val="22"/>
          <w:lang w:eastAsia="fr-FR"/>
        </w:rPr>
        <w:t>Information System, as well as Europol and Interpol databases.</w:t>
      </w:r>
      <w:r w:rsidRPr="00027DBC">
        <w:rPr>
          <w:rFonts w:eastAsia="Times New Roman"/>
          <w:bCs/>
          <w:sz w:val="22"/>
          <w:szCs w:val="22"/>
          <w:lang w:eastAsia="fr-FR"/>
        </w:rPr>
        <w:t xml:space="preserve"> </w:t>
      </w:r>
    </w:p>
    <w:p w14:paraId="5FA54F68" w14:textId="77777777" w:rsidR="00DA624A" w:rsidRDefault="00DA624A" w:rsidP="00DA624A">
      <w:pPr>
        <w:spacing w:after="0" w:line="240" w:lineRule="auto"/>
        <w:jc w:val="both"/>
        <w:rPr>
          <w:rFonts w:eastAsia="Times New Roman"/>
          <w:bCs/>
          <w:sz w:val="22"/>
          <w:szCs w:val="22"/>
          <w:lang w:eastAsia="fr-FR"/>
        </w:rPr>
      </w:pPr>
    </w:p>
    <w:p w14:paraId="63E42923" w14:textId="77777777" w:rsidR="00DA624A" w:rsidRDefault="00DA624A" w:rsidP="00DA624A">
      <w:pPr>
        <w:spacing w:after="0" w:line="240" w:lineRule="auto"/>
        <w:jc w:val="both"/>
        <w:rPr>
          <w:rFonts w:eastAsia="Times New Roman"/>
          <w:bCs/>
          <w:sz w:val="22"/>
          <w:szCs w:val="22"/>
          <w:lang w:eastAsia="fr-FR"/>
        </w:rPr>
      </w:pPr>
      <w:r>
        <w:rPr>
          <w:rFonts w:eastAsia="Times New Roman"/>
          <w:bCs/>
          <w:sz w:val="22"/>
          <w:szCs w:val="22"/>
          <w:lang w:eastAsia="fr-FR"/>
        </w:rPr>
        <w:t xml:space="preserve">Finally, the FIU carries out a due diligence </w:t>
      </w:r>
      <w:r w:rsidRPr="00760091">
        <w:rPr>
          <w:rFonts w:eastAsia="Times New Roman"/>
          <w:b/>
          <w:bCs/>
          <w:sz w:val="22"/>
          <w:szCs w:val="22"/>
          <w:lang w:eastAsia="fr-FR"/>
        </w:rPr>
        <w:t xml:space="preserve">check on the origin of the </w:t>
      </w:r>
      <w:r>
        <w:rPr>
          <w:rFonts w:eastAsia="Times New Roman"/>
          <w:b/>
          <w:bCs/>
          <w:sz w:val="22"/>
          <w:szCs w:val="22"/>
          <w:lang w:eastAsia="fr-FR"/>
        </w:rPr>
        <w:t>investor’s funds</w:t>
      </w:r>
      <w:r>
        <w:rPr>
          <w:rFonts w:eastAsia="Times New Roman"/>
          <w:bCs/>
          <w:sz w:val="22"/>
          <w:szCs w:val="22"/>
          <w:lang w:eastAsia="fr-FR"/>
        </w:rPr>
        <w:t xml:space="preserve">. To this end the FIU </w:t>
      </w:r>
      <w:r w:rsidRPr="00760091">
        <w:rPr>
          <w:rFonts w:eastAsia="Times New Roman"/>
          <w:bCs/>
          <w:sz w:val="22"/>
          <w:szCs w:val="22"/>
          <w:lang w:eastAsia="fr-FR"/>
        </w:rPr>
        <w:t>seeks the cooperation of the police authorities in the investor’s country of origin</w:t>
      </w:r>
      <w:r>
        <w:rPr>
          <w:rFonts w:eastAsia="Times New Roman"/>
          <w:bCs/>
          <w:sz w:val="22"/>
          <w:szCs w:val="22"/>
          <w:lang w:eastAsia="fr-FR"/>
        </w:rPr>
        <w:t>.</w:t>
      </w:r>
      <w:r w:rsidRPr="00760091">
        <w:rPr>
          <w:rFonts w:eastAsia="Times New Roman"/>
          <w:bCs/>
          <w:sz w:val="22"/>
          <w:szCs w:val="22"/>
          <w:lang w:eastAsia="fr-FR"/>
        </w:rPr>
        <w:t xml:space="preserve"> </w:t>
      </w:r>
      <w:r>
        <w:rPr>
          <w:rFonts w:eastAsia="Times New Roman"/>
          <w:bCs/>
          <w:sz w:val="22"/>
          <w:szCs w:val="22"/>
          <w:lang w:eastAsia="fr-FR"/>
        </w:rPr>
        <w:t xml:space="preserve">The </w:t>
      </w:r>
      <w:r>
        <w:rPr>
          <w:rFonts w:eastAsia="Times New Roman"/>
          <w:bCs/>
          <w:sz w:val="22"/>
          <w:szCs w:val="22"/>
          <w:lang w:eastAsia="fr-FR"/>
        </w:rPr>
        <w:lastRenderedPageBreak/>
        <w:t xml:space="preserve">investment is only approved if the investor cannot be linked to a case of fraud or corruption. </w:t>
      </w:r>
      <w:r w:rsidRPr="003F4755">
        <w:rPr>
          <w:rFonts w:eastAsia="Times New Roman"/>
          <w:bCs/>
          <w:sz w:val="22"/>
          <w:szCs w:val="22"/>
          <w:lang w:eastAsia="fr-FR"/>
        </w:rPr>
        <w:t xml:space="preserve"> </w:t>
      </w:r>
      <w:r w:rsidRPr="003F4755">
        <w:rPr>
          <w:rFonts w:eastAsia="Times New Roman"/>
          <w:b/>
          <w:bCs/>
          <w:sz w:val="22"/>
          <w:szCs w:val="22"/>
          <w:lang w:eastAsia="fr-FR"/>
        </w:rPr>
        <w:t xml:space="preserve">Ex-post checks </w:t>
      </w:r>
      <w:r>
        <w:rPr>
          <w:rFonts w:eastAsia="Times New Roman"/>
          <w:bCs/>
          <w:sz w:val="22"/>
          <w:szCs w:val="22"/>
          <w:lang w:eastAsia="fr-FR"/>
        </w:rPr>
        <w:t>can be carried out to verify that n</w:t>
      </w:r>
      <w:r w:rsidRPr="004B40C9">
        <w:rPr>
          <w:rFonts w:eastAsia="Times New Roman"/>
          <w:bCs/>
          <w:sz w:val="22"/>
          <w:szCs w:val="22"/>
          <w:lang w:eastAsia="fr-FR"/>
        </w:rPr>
        <w:t>o case o</w:t>
      </w:r>
      <w:r>
        <w:rPr>
          <w:rFonts w:eastAsia="Times New Roman"/>
          <w:bCs/>
          <w:sz w:val="22"/>
          <w:szCs w:val="22"/>
          <w:lang w:eastAsia="fr-FR"/>
        </w:rPr>
        <w:t xml:space="preserve">f </w:t>
      </w:r>
      <w:r w:rsidRPr="004B40C9">
        <w:rPr>
          <w:rFonts w:eastAsia="Times New Roman"/>
          <w:bCs/>
          <w:sz w:val="22"/>
          <w:szCs w:val="22"/>
          <w:lang w:eastAsia="fr-FR"/>
        </w:rPr>
        <w:t>fraud or corruption has been reported in relation to the investor</w:t>
      </w:r>
      <w:r>
        <w:rPr>
          <w:rFonts w:eastAsia="Times New Roman"/>
          <w:bCs/>
          <w:sz w:val="22"/>
          <w:szCs w:val="22"/>
          <w:lang w:eastAsia="fr-FR"/>
        </w:rPr>
        <w:t>s</w:t>
      </w:r>
      <w:r w:rsidRPr="004B40C9">
        <w:rPr>
          <w:rFonts w:eastAsia="Times New Roman"/>
          <w:bCs/>
          <w:sz w:val="22"/>
          <w:szCs w:val="22"/>
          <w:lang w:eastAsia="fr-FR"/>
        </w:rPr>
        <w:t>’ residence schem</w:t>
      </w:r>
      <w:r>
        <w:rPr>
          <w:rFonts w:eastAsia="Times New Roman"/>
          <w:bCs/>
          <w:sz w:val="22"/>
          <w:szCs w:val="22"/>
          <w:lang w:eastAsia="fr-FR"/>
        </w:rPr>
        <w:t>e.</w:t>
      </w:r>
    </w:p>
    <w:p w14:paraId="420959B4" w14:textId="77777777" w:rsidR="00DA624A" w:rsidRDefault="00DA624A" w:rsidP="00BC102A">
      <w:pPr>
        <w:spacing w:after="0" w:line="240" w:lineRule="auto"/>
        <w:jc w:val="both"/>
        <w:rPr>
          <w:rFonts w:eastAsia="Times New Roman"/>
          <w:bCs/>
          <w:i/>
          <w:sz w:val="22"/>
          <w:szCs w:val="22"/>
          <w:lang w:eastAsia="fr-FR"/>
        </w:rPr>
      </w:pPr>
    </w:p>
    <w:p w14:paraId="7323EC74" w14:textId="417509E4" w:rsidR="00484D51" w:rsidRPr="00537B28" w:rsidRDefault="00484D51" w:rsidP="00BC102A">
      <w:pPr>
        <w:spacing w:after="0" w:line="240" w:lineRule="auto"/>
        <w:jc w:val="both"/>
        <w:rPr>
          <w:rFonts w:eastAsia="Times New Roman"/>
          <w:bCs/>
          <w:i/>
          <w:sz w:val="22"/>
          <w:szCs w:val="22"/>
          <w:u w:val="single"/>
          <w:lang w:eastAsia="fr-FR"/>
        </w:rPr>
      </w:pPr>
      <w:r w:rsidRPr="00537B28">
        <w:rPr>
          <w:rFonts w:eastAsia="Times New Roman"/>
          <w:bCs/>
          <w:i/>
          <w:sz w:val="22"/>
          <w:szCs w:val="22"/>
          <w:u w:val="single"/>
          <w:lang w:eastAsia="fr-FR"/>
        </w:rPr>
        <w:t>Family members</w:t>
      </w:r>
    </w:p>
    <w:p w14:paraId="4307F9EB" w14:textId="3D3BA3F1" w:rsidR="008E1F2C" w:rsidRPr="003F4755" w:rsidRDefault="008E1F2C" w:rsidP="00BC102A">
      <w:pPr>
        <w:spacing w:after="0" w:line="240" w:lineRule="auto"/>
        <w:jc w:val="both"/>
        <w:rPr>
          <w:rFonts w:eastAsia="Times New Roman"/>
          <w:bCs/>
          <w:sz w:val="22"/>
          <w:szCs w:val="22"/>
          <w:lang w:eastAsia="fr-FR"/>
        </w:rPr>
      </w:pPr>
      <w:r>
        <w:rPr>
          <w:rFonts w:eastAsia="Times New Roman"/>
          <w:bCs/>
          <w:sz w:val="22"/>
          <w:szCs w:val="22"/>
          <w:lang w:eastAsia="fr-FR"/>
        </w:rPr>
        <w:t>F</w:t>
      </w:r>
      <w:r w:rsidRPr="003F4755">
        <w:rPr>
          <w:rFonts w:eastAsia="Times New Roman"/>
          <w:bCs/>
          <w:sz w:val="22"/>
          <w:szCs w:val="22"/>
          <w:lang w:eastAsia="fr-FR"/>
        </w:rPr>
        <w:t>amily members (partners and minor children) can also apply for residency in case it has been successfully granted to the investor</w:t>
      </w:r>
      <w:r>
        <w:rPr>
          <w:rFonts w:eastAsia="Times New Roman"/>
          <w:bCs/>
          <w:sz w:val="22"/>
          <w:szCs w:val="22"/>
          <w:lang w:eastAsia="fr-FR"/>
        </w:rPr>
        <w:t>. The application can be submitted at the same time or shortly after the investor obtained the residency.</w:t>
      </w:r>
      <w:r w:rsidRPr="008E1F2C">
        <w:rPr>
          <w:rFonts w:eastAsia="Times New Roman"/>
          <w:sz w:val="24"/>
          <w:szCs w:val="24"/>
          <w:lang w:eastAsia="fr-FR"/>
        </w:rPr>
        <w:t xml:space="preserve"> </w:t>
      </w:r>
    </w:p>
    <w:p w14:paraId="665CE2F4" w14:textId="77777777" w:rsidR="008E1F2C" w:rsidRDefault="008E1F2C" w:rsidP="00BC102A">
      <w:pPr>
        <w:spacing w:after="0" w:line="240" w:lineRule="auto"/>
        <w:jc w:val="both"/>
        <w:rPr>
          <w:rFonts w:eastAsia="Times New Roman"/>
          <w:bCs/>
          <w:sz w:val="22"/>
          <w:szCs w:val="22"/>
          <w:u w:val="single"/>
          <w:lang w:eastAsia="fr-FR"/>
        </w:rPr>
      </w:pPr>
    </w:p>
    <w:p w14:paraId="1C9B71E2" w14:textId="4217FE18" w:rsidR="00113001" w:rsidRPr="00537B28" w:rsidRDefault="00113001" w:rsidP="00BC102A">
      <w:pPr>
        <w:spacing w:after="0" w:line="240" w:lineRule="auto"/>
        <w:jc w:val="both"/>
        <w:rPr>
          <w:rFonts w:eastAsia="Times New Roman"/>
          <w:bCs/>
          <w:sz w:val="22"/>
          <w:szCs w:val="22"/>
          <w:u w:val="single"/>
          <w:lang w:eastAsia="fr-FR"/>
        </w:rPr>
      </w:pPr>
      <w:r w:rsidRPr="00537B28">
        <w:rPr>
          <w:rFonts w:eastAsia="Times New Roman"/>
          <w:bCs/>
          <w:i/>
          <w:sz w:val="22"/>
          <w:szCs w:val="22"/>
          <w:u w:val="single"/>
          <w:lang w:eastAsia="fr-FR"/>
        </w:rPr>
        <w:t>Monitoring of the proceedings and the authorities involved</w:t>
      </w:r>
    </w:p>
    <w:p w14:paraId="6BD00827" w14:textId="4D22DCBE" w:rsidR="00113001" w:rsidRDefault="008920DC" w:rsidP="008920DC">
      <w:pPr>
        <w:spacing w:after="0" w:line="240" w:lineRule="auto"/>
        <w:jc w:val="both"/>
        <w:rPr>
          <w:sz w:val="22"/>
          <w:szCs w:val="22"/>
        </w:rPr>
      </w:pPr>
      <w:r w:rsidRPr="003F4755">
        <w:rPr>
          <w:sz w:val="22"/>
          <w:szCs w:val="22"/>
        </w:rPr>
        <w:t xml:space="preserve">There is </w:t>
      </w:r>
      <w:r w:rsidRPr="003F4755">
        <w:rPr>
          <w:b/>
          <w:sz w:val="22"/>
          <w:szCs w:val="22"/>
        </w:rPr>
        <w:t>no cap</w:t>
      </w:r>
      <w:r w:rsidRPr="003F4755">
        <w:rPr>
          <w:sz w:val="22"/>
          <w:szCs w:val="22"/>
        </w:rPr>
        <w:t xml:space="preserve"> on the number of applications.</w:t>
      </w:r>
    </w:p>
    <w:p w14:paraId="4D7B4A40" w14:textId="77777777" w:rsidR="003F4755" w:rsidRDefault="003F4755" w:rsidP="008920DC">
      <w:pPr>
        <w:spacing w:after="0" w:line="240" w:lineRule="auto"/>
        <w:jc w:val="both"/>
        <w:rPr>
          <w:sz w:val="22"/>
          <w:szCs w:val="22"/>
        </w:rPr>
      </w:pPr>
    </w:p>
    <w:p w14:paraId="7BB7F518" w14:textId="284FA52D" w:rsidR="003C52BD" w:rsidRPr="00537B28" w:rsidRDefault="003C52BD" w:rsidP="008920DC">
      <w:pPr>
        <w:spacing w:after="0" w:line="240" w:lineRule="auto"/>
        <w:jc w:val="both"/>
        <w:rPr>
          <w:sz w:val="22"/>
          <w:szCs w:val="22"/>
        </w:rPr>
      </w:pPr>
      <w:r>
        <w:rPr>
          <w:sz w:val="22"/>
          <w:szCs w:val="22"/>
        </w:rPr>
        <w:t xml:space="preserve">As regards </w:t>
      </w:r>
      <w:r w:rsidRPr="003F4755">
        <w:rPr>
          <w:b/>
          <w:sz w:val="22"/>
          <w:szCs w:val="22"/>
        </w:rPr>
        <w:t>monitoring/scrutiny mechanisms</w:t>
      </w:r>
      <w:r>
        <w:rPr>
          <w:sz w:val="22"/>
          <w:szCs w:val="22"/>
        </w:rPr>
        <w:t>,</w:t>
      </w:r>
      <w:r w:rsidR="008E1F2C">
        <w:rPr>
          <w:sz w:val="22"/>
          <w:szCs w:val="22"/>
        </w:rPr>
        <w:t xml:space="preserve"> t</w:t>
      </w:r>
      <w:r w:rsidR="008E1F2C" w:rsidRPr="008E1F2C">
        <w:rPr>
          <w:sz w:val="22"/>
          <w:szCs w:val="22"/>
        </w:rPr>
        <w:t xml:space="preserve">here are no reporting obligations set out by the Aliens Act. </w:t>
      </w:r>
      <w:r w:rsidR="008E1F2C">
        <w:rPr>
          <w:sz w:val="22"/>
          <w:szCs w:val="22"/>
        </w:rPr>
        <w:t xml:space="preserve">A </w:t>
      </w:r>
      <w:r w:rsidR="008E1F2C" w:rsidRPr="008E1F2C">
        <w:rPr>
          <w:sz w:val="22"/>
          <w:szCs w:val="22"/>
        </w:rPr>
        <w:t>certain scrutiny still exists as both Parliamentary Chambers (</w:t>
      </w:r>
      <w:proofErr w:type="spellStart"/>
      <w:r w:rsidR="008E1F2C" w:rsidRPr="00537B28">
        <w:rPr>
          <w:i/>
          <w:sz w:val="22"/>
          <w:szCs w:val="22"/>
        </w:rPr>
        <w:t>Eerste</w:t>
      </w:r>
      <w:proofErr w:type="spellEnd"/>
      <w:r w:rsidR="008E1F2C" w:rsidRPr="00537B28">
        <w:rPr>
          <w:i/>
          <w:sz w:val="22"/>
          <w:szCs w:val="22"/>
        </w:rPr>
        <w:t xml:space="preserve"> </w:t>
      </w:r>
      <w:proofErr w:type="spellStart"/>
      <w:r w:rsidR="008E1F2C" w:rsidRPr="00537B28">
        <w:rPr>
          <w:i/>
          <w:sz w:val="22"/>
          <w:szCs w:val="22"/>
        </w:rPr>
        <w:t>en</w:t>
      </w:r>
      <w:proofErr w:type="spellEnd"/>
      <w:r w:rsidR="008E1F2C" w:rsidRPr="00537B28">
        <w:rPr>
          <w:i/>
          <w:sz w:val="22"/>
          <w:szCs w:val="22"/>
        </w:rPr>
        <w:t xml:space="preserve"> </w:t>
      </w:r>
      <w:proofErr w:type="spellStart"/>
      <w:r w:rsidR="008E1F2C" w:rsidRPr="00537B28">
        <w:rPr>
          <w:i/>
          <w:sz w:val="22"/>
          <w:szCs w:val="22"/>
        </w:rPr>
        <w:t>Tweede</w:t>
      </w:r>
      <w:proofErr w:type="spellEnd"/>
      <w:r w:rsidR="008E1F2C" w:rsidRPr="00537B28">
        <w:rPr>
          <w:i/>
          <w:sz w:val="22"/>
          <w:szCs w:val="22"/>
        </w:rPr>
        <w:t xml:space="preserve"> Kamer der Staten-</w:t>
      </w:r>
      <w:proofErr w:type="spellStart"/>
      <w:r w:rsidR="008E1F2C" w:rsidRPr="00537B28">
        <w:rPr>
          <w:i/>
          <w:sz w:val="22"/>
          <w:szCs w:val="22"/>
        </w:rPr>
        <w:t>Generaal</w:t>
      </w:r>
      <w:proofErr w:type="spellEnd"/>
      <w:r w:rsidR="008E1F2C">
        <w:rPr>
          <w:sz w:val="22"/>
          <w:szCs w:val="22"/>
        </w:rPr>
        <w:t xml:space="preserve">) </w:t>
      </w:r>
      <w:r w:rsidR="008E1F2C" w:rsidRPr="008E1F2C">
        <w:rPr>
          <w:sz w:val="22"/>
          <w:szCs w:val="22"/>
        </w:rPr>
        <w:t>and the Justice and Home</w:t>
      </w:r>
      <w:r w:rsidR="008E1F2C">
        <w:rPr>
          <w:sz w:val="22"/>
          <w:szCs w:val="22"/>
        </w:rPr>
        <w:t xml:space="preserve"> Affairs Council (JHA Council) </w:t>
      </w:r>
      <w:r w:rsidR="008E1F2C" w:rsidRPr="008E1F2C">
        <w:rPr>
          <w:sz w:val="22"/>
          <w:szCs w:val="22"/>
        </w:rPr>
        <w:t xml:space="preserve">could ask the Minister of Security and Justice </w:t>
      </w:r>
      <w:r w:rsidR="003F4755">
        <w:rPr>
          <w:sz w:val="22"/>
          <w:szCs w:val="22"/>
        </w:rPr>
        <w:t xml:space="preserve">for information </w:t>
      </w:r>
      <w:r w:rsidR="008E1F2C" w:rsidRPr="008E1F2C">
        <w:rPr>
          <w:sz w:val="22"/>
          <w:szCs w:val="22"/>
        </w:rPr>
        <w:t>on the number of successful applications.</w:t>
      </w:r>
      <w:r w:rsidR="008E1F2C" w:rsidRPr="008E1F2C">
        <w:t xml:space="preserve"> </w:t>
      </w:r>
      <w:r w:rsidR="008E1F2C" w:rsidRPr="008E1F2C">
        <w:rPr>
          <w:sz w:val="22"/>
          <w:szCs w:val="22"/>
        </w:rPr>
        <w:t>The Ministry of Security and Justice publishes half-yearly migration trend figures.</w:t>
      </w:r>
    </w:p>
    <w:p w14:paraId="056E2957" w14:textId="77777777" w:rsidR="008920DC" w:rsidRDefault="008920DC" w:rsidP="008920DC">
      <w:pPr>
        <w:spacing w:after="0" w:line="240" w:lineRule="auto"/>
        <w:jc w:val="both"/>
        <w:rPr>
          <w:rFonts w:eastAsia="Times New Roman"/>
          <w:bCs/>
          <w:sz w:val="22"/>
          <w:szCs w:val="22"/>
          <w:u w:val="single"/>
          <w:lang w:eastAsia="fr-FR"/>
        </w:rPr>
      </w:pPr>
    </w:p>
    <w:p w14:paraId="532986E8" w14:textId="126C9D02" w:rsidR="001942FE" w:rsidRPr="00537B28" w:rsidRDefault="001942FE" w:rsidP="00BC102A">
      <w:pPr>
        <w:spacing w:after="0" w:line="240" w:lineRule="auto"/>
        <w:jc w:val="both"/>
        <w:rPr>
          <w:rFonts w:eastAsia="Times New Roman"/>
          <w:bCs/>
          <w:i/>
          <w:sz w:val="22"/>
          <w:szCs w:val="22"/>
          <w:u w:val="single"/>
          <w:lang w:eastAsia="fr-FR"/>
        </w:rPr>
      </w:pPr>
      <w:r w:rsidRPr="00537B28">
        <w:rPr>
          <w:rFonts w:eastAsia="Times New Roman"/>
          <w:bCs/>
          <w:i/>
          <w:sz w:val="22"/>
          <w:szCs w:val="22"/>
          <w:u w:val="single"/>
          <w:lang w:eastAsia="fr-FR"/>
        </w:rPr>
        <w:t>Rights</w:t>
      </w:r>
    </w:p>
    <w:p w14:paraId="14226730" w14:textId="7A8B2F0C" w:rsidR="00C04D3D" w:rsidRDefault="00BC102A" w:rsidP="00BC102A">
      <w:pPr>
        <w:spacing w:after="0" w:line="240" w:lineRule="auto"/>
        <w:jc w:val="both"/>
        <w:rPr>
          <w:rFonts w:eastAsia="Times New Roman"/>
          <w:bCs/>
          <w:sz w:val="22"/>
          <w:szCs w:val="22"/>
          <w:lang w:eastAsia="fr-FR"/>
        </w:rPr>
      </w:pPr>
      <w:r>
        <w:rPr>
          <w:rFonts w:eastAsia="Times New Roman"/>
          <w:bCs/>
          <w:sz w:val="22"/>
          <w:szCs w:val="22"/>
          <w:lang w:eastAsia="fr-FR"/>
        </w:rPr>
        <w:t>Investors</w:t>
      </w:r>
      <w:r w:rsidR="00A72482">
        <w:rPr>
          <w:rFonts w:eastAsia="Times New Roman"/>
          <w:bCs/>
          <w:sz w:val="22"/>
          <w:szCs w:val="22"/>
          <w:lang w:eastAsia="fr-FR"/>
        </w:rPr>
        <w:t xml:space="preserve"> and </w:t>
      </w:r>
      <w:r>
        <w:rPr>
          <w:rFonts w:eastAsia="Times New Roman"/>
          <w:bCs/>
          <w:sz w:val="22"/>
          <w:szCs w:val="22"/>
          <w:lang w:eastAsia="fr-FR"/>
        </w:rPr>
        <w:t xml:space="preserve">their </w:t>
      </w:r>
      <w:r w:rsidR="00A72482">
        <w:rPr>
          <w:rFonts w:eastAsia="Times New Roman"/>
          <w:bCs/>
          <w:sz w:val="22"/>
          <w:szCs w:val="22"/>
          <w:lang w:eastAsia="fr-FR"/>
        </w:rPr>
        <w:t xml:space="preserve">family members benefit from </w:t>
      </w:r>
      <w:r w:rsidR="00A72482" w:rsidRPr="00692ECA">
        <w:rPr>
          <w:rFonts w:eastAsia="Times New Roman"/>
          <w:b/>
          <w:bCs/>
          <w:sz w:val="22"/>
          <w:szCs w:val="22"/>
          <w:lang w:eastAsia="fr-FR"/>
        </w:rPr>
        <w:t>the same rights as any Dutch national</w:t>
      </w:r>
      <w:r w:rsidR="00A72482">
        <w:rPr>
          <w:rFonts w:eastAsia="Times New Roman"/>
          <w:bCs/>
          <w:sz w:val="22"/>
          <w:szCs w:val="22"/>
          <w:lang w:eastAsia="fr-FR"/>
        </w:rPr>
        <w:t>. These rights are based on a framework of equal treatment rights</w:t>
      </w:r>
      <w:r w:rsidR="000E6490" w:rsidRPr="000E6490">
        <w:rPr>
          <w:rFonts w:eastAsia="Times New Roman"/>
          <w:sz w:val="24"/>
          <w:szCs w:val="24"/>
          <w:lang w:eastAsia="fr-FR"/>
        </w:rPr>
        <w:t xml:space="preserve"> </w:t>
      </w:r>
      <w:r w:rsidR="000E6490" w:rsidRPr="000E6490">
        <w:rPr>
          <w:rFonts w:eastAsia="Times New Roman"/>
          <w:bCs/>
          <w:sz w:val="22"/>
          <w:szCs w:val="22"/>
          <w:lang w:eastAsia="fr-FR"/>
        </w:rPr>
        <w:t>in accordance with the Single Permit Directive 2011/98/EU</w:t>
      </w:r>
      <w:r w:rsidR="000E6490">
        <w:rPr>
          <w:rFonts w:eastAsia="Times New Roman"/>
          <w:bCs/>
          <w:sz w:val="22"/>
          <w:szCs w:val="22"/>
          <w:lang w:eastAsia="fr-FR"/>
        </w:rPr>
        <w:t xml:space="preserve"> which </w:t>
      </w:r>
      <w:r w:rsidR="003F4755">
        <w:rPr>
          <w:rFonts w:eastAsia="Times New Roman"/>
          <w:bCs/>
          <w:sz w:val="22"/>
          <w:szCs w:val="22"/>
          <w:lang w:eastAsia="fr-FR"/>
        </w:rPr>
        <w:t>applies</w:t>
      </w:r>
      <w:r w:rsidR="00A72482">
        <w:rPr>
          <w:rFonts w:eastAsia="Times New Roman"/>
          <w:bCs/>
          <w:sz w:val="22"/>
          <w:szCs w:val="22"/>
          <w:lang w:eastAsia="fr-FR"/>
        </w:rPr>
        <w:t xml:space="preserve"> to all persons legally residing on Dutch territory.</w:t>
      </w:r>
      <w:r w:rsidR="000E6490">
        <w:rPr>
          <w:rFonts w:eastAsia="Times New Roman"/>
          <w:bCs/>
          <w:sz w:val="22"/>
          <w:szCs w:val="22"/>
          <w:lang w:eastAsia="fr-FR"/>
        </w:rPr>
        <w:t xml:space="preserve"> </w:t>
      </w:r>
      <w:r w:rsidR="000E6490" w:rsidRPr="000E6490">
        <w:rPr>
          <w:rFonts w:eastAsia="Times New Roman"/>
          <w:b/>
          <w:bCs/>
          <w:sz w:val="22"/>
          <w:szCs w:val="22"/>
          <w:lang w:eastAsia="fr-FR"/>
        </w:rPr>
        <w:t>No tax or other benefits apply</w:t>
      </w:r>
      <w:r w:rsidR="000E6490">
        <w:rPr>
          <w:rFonts w:eastAsia="Times New Roman"/>
          <w:bCs/>
          <w:sz w:val="22"/>
          <w:szCs w:val="22"/>
          <w:lang w:eastAsia="fr-FR"/>
        </w:rPr>
        <w:t>.</w:t>
      </w:r>
      <w:r w:rsidR="00A72482">
        <w:rPr>
          <w:rFonts w:eastAsia="Times New Roman"/>
          <w:bCs/>
          <w:sz w:val="22"/>
          <w:szCs w:val="22"/>
          <w:lang w:eastAsia="fr-FR"/>
        </w:rPr>
        <w:t xml:space="preserve"> </w:t>
      </w:r>
      <w:r>
        <w:rPr>
          <w:rFonts w:eastAsia="Times New Roman"/>
          <w:bCs/>
          <w:sz w:val="22"/>
          <w:szCs w:val="22"/>
          <w:lang w:eastAsia="fr-FR"/>
        </w:rPr>
        <w:t xml:space="preserve">They </w:t>
      </w:r>
      <w:r w:rsidR="00C04D3D" w:rsidRPr="00692ECA">
        <w:rPr>
          <w:rFonts w:eastAsia="Times New Roman"/>
          <w:b/>
          <w:bCs/>
          <w:sz w:val="22"/>
          <w:szCs w:val="22"/>
          <w:lang w:eastAsia="fr-FR"/>
        </w:rPr>
        <w:t>benefit from full access to the l</w:t>
      </w:r>
      <w:r w:rsidR="000E6490">
        <w:rPr>
          <w:rFonts w:eastAsia="Times New Roman"/>
          <w:b/>
          <w:bCs/>
          <w:sz w:val="22"/>
          <w:szCs w:val="22"/>
          <w:lang w:eastAsia="fr-FR"/>
        </w:rPr>
        <w:t xml:space="preserve">abour market </w:t>
      </w:r>
      <w:r w:rsidR="000E6490">
        <w:rPr>
          <w:rFonts w:eastAsia="Times New Roman"/>
          <w:bCs/>
          <w:sz w:val="22"/>
          <w:szCs w:val="22"/>
          <w:lang w:eastAsia="fr-FR"/>
        </w:rPr>
        <w:t xml:space="preserve">without the need to apply for a separate work permit, except when the investor intends to </w:t>
      </w:r>
      <w:r w:rsidR="00C04D3D">
        <w:rPr>
          <w:rFonts w:eastAsia="Times New Roman"/>
          <w:bCs/>
          <w:sz w:val="22"/>
          <w:szCs w:val="22"/>
          <w:lang w:eastAsia="fr-FR"/>
        </w:rPr>
        <w:t>carry out a self-employed activity. The investor can be fully active in</w:t>
      </w:r>
      <w:r w:rsidR="001473C4">
        <w:rPr>
          <w:rFonts w:eastAsia="Times New Roman"/>
          <w:bCs/>
          <w:sz w:val="22"/>
          <w:szCs w:val="22"/>
          <w:lang w:eastAsia="fr-FR"/>
        </w:rPr>
        <w:t>, but cannot be the owner of,</w:t>
      </w:r>
      <w:r w:rsidR="00C04D3D">
        <w:rPr>
          <w:rFonts w:eastAsia="Times New Roman"/>
          <w:bCs/>
          <w:sz w:val="22"/>
          <w:szCs w:val="22"/>
          <w:lang w:eastAsia="fr-FR"/>
        </w:rPr>
        <w:t xml:space="preserve"> the company in which the investment is made.</w:t>
      </w:r>
      <w:r w:rsidR="00EB7769">
        <w:rPr>
          <w:rFonts w:eastAsia="Times New Roman"/>
          <w:bCs/>
          <w:sz w:val="22"/>
          <w:szCs w:val="22"/>
          <w:lang w:eastAsia="fr-FR"/>
        </w:rPr>
        <w:t xml:space="preserve"> </w:t>
      </w:r>
      <w:r w:rsidR="00EB7769" w:rsidRPr="00EB7769">
        <w:rPr>
          <w:rFonts w:eastAsia="Times New Roman"/>
          <w:bCs/>
          <w:sz w:val="22"/>
          <w:szCs w:val="22"/>
          <w:lang w:eastAsia="fr-FR"/>
        </w:rPr>
        <w:t>The investor’s family members also have access to the labour market and to the same benefits and rights as the investor.</w:t>
      </w:r>
    </w:p>
    <w:p w14:paraId="392CE17E" w14:textId="5A57DFB9" w:rsidR="00D137C2" w:rsidRPr="002177B9" w:rsidRDefault="00D137C2" w:rsidP="00537B28">
      <w:pPr>
        <w:pStyle w:val="MMultilevel"/>
        <w:numPr>
          <w:ilvl w:val="0"/>
          <w:numId w:val="0"/>
        </w:numPr>
        <w:rPr>
          <w:b/>
          <w:i/>
          <w:sz w:val="20"/>
          <w:szCs w:val="20"/>
        </w:rPr>
      </w:pPr>
      <w:bookmarkStart w:id="0" w:name="_Hlk512356075"/>
    </w:p>
    <w:bookmarkEnd w:id="0"/>
    <w:p w14:paraId="5D697C81" w14:textId="7099AA42" w:rsidR="00D8511D" w:rsidRPr="00C04D3D" w:rsidRDefault="005C656C" w:rsidP="00537B28">
      <w:pPr>
        <w:spacing w:after="0" w:line="240" w:lineRule="auto"/>
        <w:jc w:val="both"/>
        <w:rPr>
          <w:b/>
          <w:i/>
          <w:sz w:val="22"/>
          <w:szCs w:val="22"/>
        </w:rPr>
      </w:pPr>
      <w:r w:rsidRPr="00C04D3D">
        <w:rPr>
          <w:b/>
          <w:i/>
          <w:sz w:val="22"/>
          <w:szCs w:val="22"/>
        </w:rPr>
        <w:t>Other matters</w:t>
      </w:r>
    </w:p>
    <w:p w14:paraId="0FA77DA5" w14:textId="218C090A" w:rsidR="00D137C2" w:rsidRDefault="00D137C2" w:rsidP="00537B28">
      <w:pPr>
        <w:spacing w:after="0" w:line="240" w:lineRule="auto"/>
        <w:jc w:val="both"/>
        <w:rPr>
          <w:i/>
          <w:color w:val="FF0000"/>
          <w:sz w:val="22"/>
          <w:szCs w:val="22"/>
        </w:rPr>
      </w:pPr>
    </w:p>
    <w:p w14:paraId="14437F3B" w14:textId="6DDEEE13" w:rsidR="009139D3" w:rsidRPr="00537B28" w:rsidRDefault="009139D3" w:rsidP="00537B28">
      <w:pPr>
        <w:spacing w:after="0" w:line="240" w:lineRule="auto"/>
        <w:jc w:val="both"/>
        <w:rPr>
          <w:i/>
          <w:color w:val="000000" w:themeColor="text1"/>
          <w:sz w:val="22"/>
          <w:szCs w:val="22"/>
          <w:u w:val="single"/>
        </w:rPr>
      </w:pPr>
      <w:r w:rsidRPr="00537B28">
        <w:rPr>
          <w:i/>
          <w:color w:val="000000" w:themeColor="text1"/>
          <w:sz w:val="22"/>
          <w:szCs w:val="22"/>
          <w:u w:val="single"/>
        </w:rPr>
        <w:t>Link to citizenship</w:t>
      </w:r>
    </w:p>
    <w:p w14:paraId="5F5F54AF" w14:textId="21FFFF58" w:rsidR="00692ECA" w:rsidRDefault="00BC102A" w:rsidP="00D137C2">
      <w:pPr>
        <w:spacing w:after="0" w:line="240" w:lineRule="auto"/>
        <w:jc w:val="both"/>
        <w:rPr>
          <w:sz w:val="22"/>
          <w:szCs w:val="22"/>
        </w:rPr>
      </w:pPr>
      <w:r w:rsidRPr="00537B28">
        <w:rPr>
          <w:b/>
          <w:sz w:val="22"/>
          <w:szCs w:val="22"/>
        </w:rPr>
        <w:t>After</w:t>
      </w:r>
      <w:r w:rsidR="00692ECA" w:rsidRPr="00537B28">
        <w:rPr>
          <w:b/>
          <w:sz w:val="22"/>
          <w:szCs w:val="22"/>
        </w:rPr>
        <w:t xml:space="preserve"> five years</w:t>
      </w:r>
      <w:r w:rsidR="003F4755" w:rsidRPr="00537B28">
        <w:rPr>
          <w:b/>
          <w:sz w:val="22"/>
          <w:szCs w:val="22"/>
        </w:rPr>
        <w:t xml:space="preserve"> of residence</w:t>
      </w:r>
      <w:r>
        <w:rPr>
          <w:sz w:val="22"/>
          <w:szCs w:val="22"/>
        </w:rPr>
        <w:t>, investors can apply</w:t>
      </w:r>
      <w:r w:rsidR="00692ECA">
        <w:rPr>
          <w:sz w:val="22"/>
          <w:szCs w:val="22"/>
        </w:rPr>
        <w:t xml:space="preserve"> for permanent residence or </w:t>
      </w:r>
      <w:r w:rsidR="00692ECA" w:rsidRPr="000E6490">
        <w:rPr>
          <w:b/>
          <w:sz w:val="22"/>
          <w:szCs w:val="22"/>
        </w:rPr>
        <w:t>citizenship</w:t>
      </w:r>
      <w:r w:rsidR="00692ECA">
        <w:rPr>
          <w:sz w:val="22"/>
          <w:szCs w:val="22"/>
        </w:rPr>
        <w:t xml:space="preserve">. </w:t>
      </w:r>
      <w:r w:rsidR="000E6490">
        <w:rPr>
          <w:sz w:val="22"/>
          <w:szCs w:val="22"/>
        </w:rPr>
        <w:t xml:space="preserve">For such purposes, </w:t>
      </w:r>
      <w:r w:rsidR="000E6490" w:rsidRPr="000E6490">
        <w:rPr>
          <w:b/>
          <w:sz w:val="22"/>
          <w:szCs w:val="22"/>
        </w:rPr>
        <w:t>there is no specific procedure for investors who hold a residence permit</w:t>
      </w:r>
      <w:r w:rsidR="000E6490">
        <w:rPr>
          <w:sz w:val="22"/>
          <w:szCs w:val="22"/>
        </w:rPr>
        <w:t>; the general rules on permanent residence and citizenship apply as to any other third-country national. T</w:t>
      </w:r>
      <w:r w:rsidR="00692ECA">
        <w:rPr>
          <w:sz w:val="22"/>
          <w:szCs w:val="22"/>
        </w:rPr>
        <w:t>o obtain permanent residency or citizenship the investor has to pass the Dutch integration and language test. Only then</w:t>
      </w:r>
      <w:r w:rsidR="004C5EA4">
        <w:rPr>
          <w:sz w:val="22"/>
          <w:szCs w:val="22"/>
        </w:rPr>
        <w:t xml:space="preserve"> can</w:t>
      </w:r>
      <w:r w:rsidR="00692ECA">
        <w:rPr>
          <w:sz w:val="22"/>
          <w:szCs w:val="22"/>
        </w:rPr>
        <w:t xml:space="preserve"> the investor obtain</w:t>
      </w:r>
      <w:r w:rsidR="004C5EA4">
        <w:rPr>
          <w:sz w:val="22"/>
          <w:szCs w:val="22"/>
        </w:rPr>
        <w:t xml:space="preserve"> permission</w:t>
      </w:r>
      <w:r w:rsidR="00692ECA">
        <w:rPr>
          <w:sz w:val="22"/>
          <w:szCs w:val="22"/>
        </w:rPr>
        <w:t xml:space="preserve"> to stay longer in the Netherlands. </w:t>
      </w:r>
    </w:p>
    <w:p w14:paraId="275AEDF1" w14:textId="77777777" w:rsidR="004C5EA4" w:rsidRDefault="004C5EA4" w:rsidP="00D137C2">
      <w:pPr>
        <w:spacing w:after="0" w:line="240" w:lineRule="auto"/>
        <w:jc w:val="both"/>
        <w:rPr>
          <w:sz w:val="22"/>
          <w:szCs w:val="22"/>
        </w:rPr>
      </w:pPr>
    </w:p>
    <w:p w14:paraId="3257F821" w14:textId="2F866FF6" w:rsidR="009139D3" w:rsidRPr="00537B28" w:rsidRDefault="009139D3" w:rsidP="00D137C2">
      <w:pPr>
        <w:spacing w:after="0" w:line="240" w:lineRule="auto"/>
        <w:jc w:val="both"/>
        <w:rPr>
          <w:i/>
          <w:sz w:val="22"/>
          <w:szCs w:val="22"/>
          <w:u w:val="single"/>
        </w:rPr>
      </w:pPr>
      <w:r w:rsidRPr="00537B28">
        <w:rPr>
          <w:i/>
          <w:sz w:val="22"/>
          <w:szCs w:val="22"/>
          <w:u w:val="single"/>
        </w:rPr>
        <w:t>Statistics and economic impact</w:t>
      </w:r>
    </w:p>
    <w:p w14:paraId="442E319E" w14:textId="128085E5" w:rsidR="00234625" w:rsidRPr="00692ECA" w:rsidRDefault="0096304F" w:rsidP="00D137C2">
      <w:pPr>
        <w:spacing w:after="0" w:line="240" w:lineRule="auto"/>
        <w:jc w:val="both"/>
        <w:rPr>
          <w:sz w:val="22"/>
          <w:szCs w:val="22"/>
        </w:rPr>
      </w:pPr>
      <w:r w:rsidRPr="0096304F">
        <w:rPr>
          <w:sz w:val="22"/>
          <w:szCs w:val="22"/>
        </w:rPr>
        <w:t>According to the Ministry of Justice</w:t>
      </w:r>
      <w:r w:rsidR="000C09DE">
        <w:rPr>
          <w:sz w:val="22"/>
          <w:szCs w:val="22"/>
        </w:rPr>
        <w:t>’s</w:t>
      </w:r>
      <w:r w:rsidRPr="0096304F">
        <w:rPr>
          <w:sz w:val="22"/>
          <w:szCs w:val="22"/>
        </w:rPr>
        <w:t xml:space="preserve"> assessment in 2016</w:t>
      </w:r>
      <w:r w:rsidR="004C5EA4">
        <w:rPr>
          <w:sz w:val="22"/>
          <w:szCs w:val="22"/>
        </w:rPr>
        <w:t>,</w:t>
      </w:r>
      <w:r w:rsidRPr="0096304F">
        <w:rPr>
          <w:sz w:val="22"/>
          <w:szCs w:val="22"/>
          <w:vertAlign w:val="superscript"/>
        </w:rPr>
        <w:footnoteReference w:id="14"/>
      </w:r>
      <w:r w:rsidRPr="0096304F">
        <w:rPr>
          <w:sz w:val="22"/>
          <w:szCs w:val="22"/>
        </w:rPr>
        <w:t xml:space="preserve"> </w:t>
      </w:r>
      <w:r w:rsidRPr="0096304F">
        <w:rPr>
          <w:b/>
          <w:sz w:val="22"/>
          <w:szCs w:val="22"/>
        </w:rPr>
        <w:t>expectations have not been m</w:t>
      </w:r>
      <w:r w:rsidRPr="004C5EA4">
        <w:rPr>
          <w:b/>
          <w:sz w:val="22"/>
          <w:szCs w:val="22"/>
        </w:rPr>
        <w:t>et</w:t>
      </w:r>
      <w:r>
        <w:rPr>
          <w:sz w:val="22"/>
          <w:szCs w:val="22"/>
        </w:rPr>
        <w:t xml:space="preserve">: the scheme </w:t>
      </w:r>
      <w:r w:rsidR="004C5EA4">
        <w:rPr>
          <w:sz w:val="22"/>
          <w:szCs w:val="22"/>
        </w:rPr>
        <w:t>did not attract</w:t>
      </w:r>
      <w:r>
        <w:rPr>
          <w:sz w:val="22"/>
          <w:szCs w:val="22"/>
        </w:rPr>
        <w:t xml:space="preserve"> a si</w:t>
      </w:r>
      <w:bookmarkStart w:id="1" w:name="_GoBack"/>
      <w:bookmarkEnd w:id="1"/>
      <w:r>
        <w:rPr>
          <w:sz w:val="22"/>
          <w:szCs w:val="22"/>
        </w:rPr>
        <w:t>gnificant number of migrants wishing to invest in the Dutch economy.</w:t>
      </w:r>
      <w:r w:rsidRPr="0096304F">
        <w:rPr>
          <w:sz w:val="22"/>
          <w:szCs w:val="22"/>
          <w:vertAlign w:val="superscript"/>
        </w:rPr>
        <w:footnoteReference w:id="15"/>
      </w:r>
      <w:r w:rsidRPr="0096304F">
        <w:rPr>
          <w:sz w:val="22"/>
          <w:szCs w:val="22"/>
        </w:rPr>
        <w:t xml:space="preserve"> The scheme had a very low uptake</w:t>
      </w:r>
      <w:r w:rsidR="00F95280">
        <w:rPr>
          <w:sz w:val="22"/>
          <w:szCs w:val="22"/>
        </w:rPr>
        <w:t>:</w:t>
      </w:r>
      <w:r w:rsidR="004C5EA4">
        <w:rPr>
          <w:sz w:val="22"/>
          <w:szCs w:val="22"/>
        </w:rPr>
        <w:t xml:space="preserve"> </w:t>
      </w:r>
      <w:r w:rsidR="00F95280">
        <w:rPr>
          <w:sz w:val="22"/>
          <w:szCs w:val="22"/>
        </w:rPr>
        <w:t>4</w:t>
      </w:r>
      <w:r w:rsidR="004C5EA4">
        <w:rPr>
          <w:sz w:val="22"/>
          <w:szCs w:val="22"/>
        </w:rPr>
        <w:t xml:space="preserve"> </w:t>
      </w:r>
      <w:r w:rsidRPr="0096304F">
        <w:rPr>
          <w:sz w:val="22"/>
          <w:szCs w:val="22"/>
        </w:rPr>
        <w:t xml:space="preserve"> residence permits</w:t>
      </w:r>
      <w:r w:rsidR="004C5EA4">
        <w:rPr>
          <w:sz w:val="22"/>
          <w:szCs w:val="22"/>
        </w:rPr>
        <w:t xml:space="preserve"> were</w:t>
      </w:r>
      <w:r w:rsidRPr="0096304F">
        <w:rPr>
          <w:sz w:val="22"/>
          <w:szCs w:val="22"/>
        </w:rPr>
        <w:t xml:space="preserve"> </w:t>
      </w:r>
      <w:r w:rsidR="004C5EA4" w:rsidRPr="0096304F">
        <w:rPr>
          <w:sz w:val="22"/>
          <w:szCs w:val="22"/>
        </w:rPr>
        <w:t xml:space="preserve">granted </w:t>
      </w:r>
      <w:r w:rsidR="004C5EA4">
        <w:rPr>
          <w:sz w:val="22"/>
          <w:szCs w:val="22"/>
        </w:rPr>
        <w:t>from the</w:t>
      </w:r>
      <w:r w:rsidRPr="0096304F">
        <w:rPr>
          <w:sz w:val="22"/>
          <w:szCs w:val="22"/>
        </w:rPr>
        <w:t xml:space="preserve"> start of the scheme until May 2018</w:t>
      </w:r>
      <w:r w:rsidR="004C5EA4">
        <w:rPr>
          <w:sz w:val="22"/>
          <w:szCs w:val="22"/>
        </w:rPr>
        <w:t xml:space="preserve"> meaning a</w:t>
      </w:r>
      <w:r w:rsidR="00F95280">
        <w:rPr>
          <w:sz w:val="22"/>
          <w:szCs w:val="22"/>
        </w:rPr>
        <w:t xml:space="preserve"> total of </w:t>
      </w:r>
      <w:r w:rsidR="004C5EA4">
        <w:rPr>
          <w:sz w:val="22"/>
          <w:szCs w:val="22"/>
        </w:rPr>
        <w:t xml:space="preserve">EUR </w:t>
      </w:r>
      <w:r w:rsidR="00F95280">
        <w:rPr>
          <w:sz w:val="22"/>
          <w:szCs w:val="22"/>
        </w:rPr>
        <w:t>5 million w</w:t>
      </w:r>
      <w:r w:rsidR="004C5EA4">
        <w:rPr>
          <w:sz w:val="22"/>
          <w:szCs w:val="22"/>
        </w:rPr>
        <w:t>as</w:t>
      </w:r>
      <w:r w:rsidR="00F95280">
        <w:rPr>
          <w:sz w:val="22"/>
          <w:szCs w:val="22"/>
        </w:rPr>
        <w:t xml:space="preserve"> invested in the Dutch economy; </w:t>
      </w:r>
      <w:r w:rsidRPr="0096304F">
        <w:rPr>
          <w:sz w:val="22"/>
          <w:szCs w:val="22"/>
        </w:rPr>
        <w:t xml:space="preserve">in April 2018 one new application </w:t>
      </w:r>
      <w:r w:rsidR="004C5EA4">
        <w:rPr>
          <w:sz w:val="22"/>
          <w:szCs w:val="22"/>
        </w:rPr>
        <w:t>was</w:t>
      </w:r>
      <w:r w:rsidRPr="0096304F">
        <w:rPr>
          <w:sz w:val="22"/>
          <w:szCs w:val="22"/>
        </w:rPr>
        <w:t xml:space="preserve"> handled which is likely to be approved, and in total 12 applications were lodged. </w:t>
      </w:r>
      <w:r w:rsidR="001473C4" w:rsidRPr="001473C4">
        <w:rPr>
          <w:sz w:val="22"/>
          <w:szCs w:val="22"/>
        </w:rPr>
        <w:t>No information was obtained on the number of family members admitted in connection with the scheme</w:t>
      </w:r>
      <w:r>
        <w:rPr>
          <w:sz w:val="22"/>
          <w:szCs w:val="22"/>
        </w:rPr>
        <w:t>.</w:t>
      </w:r>
    </w:p>
    <w:p w14:paraId="07F8B0BA" w14:textId="6AA081D8" w:rsidR="002177B9" w:rsidRDefault="002177B9" w:rsidP="00D137C2">
      <w:pPr>
        <w:spacing w:after="0" w:line="240" w:lineRule="auto"/>
        <w:jc w:val="both"/>
        <w:rPr>
          <w:b/>
          <w:i/>
          <w:sz w:val="22"/>
          <w:szCs w:val="22"/>
        </w:rPr>
      </w:pPr>
    </w:p>
    <w:p w14:paraId="36A4FC14" w14:textId="679D4DCC" w:rsidR="00234625" w:rsidRPr="00620928" w:rsidRDefault="003E7098" w:rsidP="00D137C2">
      <w:pPr>
        <w:spacing w:after="0" w:line="240" w:lineRule="auto"/>
        <w:jc w:val="both"/>
        <w:rPr>
          <w:sz w:val="22"/>
          <w:szCs w:val="22"/>
        </w:rPr>
      </w:pPr>
      <w:r>
        <w:rPr>
          <w:sz w:val="22"/>
          <w:szCs w:val="22"/>
        </w:rPr>
        <w:t>The</w:t>
      </w:r>
      <w:r w:rsidR="00234625" w:rsidRPr="00620928">
        <w:rPr>
          <w:sz w:val="22"/>
          <w:szCs w:val="22"/>
        </w:rPr>
        <w:t xml:space="preserve"> Dutch residence scheme could be </w:t>
      </w:r>
      <w:r>
        <w:rPr>
          <w:sz w:val="22"/>
          <w:szCs w:val="22"/>
        </w:rPr>
        <w:t>subject to abuse</w:t>
      </w:r>
      <w:r w:rsidR="0096304F">
        <w:rPr>
          <w:sz w:val="22"/>
          <w:szCs w:val="22"/>
        </w:rPr>
        <w:t>. For instance,</w:t>
      </w:r>
      <w:r w:rsidR="00234625" w:rsidRPr="00620928">
        <w:rPr>
          <w:sz w:val="22"/>
          <w:szCs w:val="22"/>
        </w:rPr>
        <w:t xml:space="preserve"> the residency condition is difficult to </w:t>
      </w:r>
      <w:r w:rsidR="004C5EA4">
        <w:rPr>
          <w:sz w:val="22"/>
          <w:szCs w:val="22"/>
        </w:rPr>
        <w:t>monitor,</w:t>
      </w:r>
      <w:r w:rsidR="00080B79">
        <w:rPr>
          <w:sz w:val="22"/>
          <w:szCs w:val="22"/>
        </w:rPr>
        <w:t xml:space="preserve"> and little information was made available by the Ministry with regard to </w:t>
      </w:r>
      <w:r w:rsidR="004C5EA4">
        <w:rPr>
          <w:sz w:val="22"/>
          <w:szCs w:val="22"/>
        </w:rPr>
        <w:t>checks on</w:t>
      </w:r>
      <w:r w:rsidR="00080B79">
        <w:rPr>
          <w:sz w:val="22"/>
          <w:szCs w:val="22"/>
        </w:rPr>
        <w:t xml:space="preserve"> the investor.</w:t>
      </w:r>
      <w:r w:rsidR="0096304F">
        <w:rPr>
          <w:sz w:val="22"/>
          <w:szCs w:val="22"/>
        </w:rPr>
        <w:t xml:space="preserve"> </w:t>
      </w:r>
      <w:r w:rsidR="00234625" w:rsidRPr="00620928">
        <w:rPr>
          <w:sz w:val="22"/>
          <w:szCs w:val="22"/>
        </w:rPr>
        <w:t xml:space="preserve">However, </w:t>
      </w:r>
      <w:r w:rsidR="00620928" w:rsidRPr="00620928">
        <w:rPr>
          <w:sz w:val="22"/>
          <w:szCs w:val="22"/>
        </w:rPr>
        <w:t>there are a number of measures in place</w:t>
      </w:r>
      <w:r>
        <w:rPr>
          <w:sz w:val="22"/>
          <w:szCs w:val="22"/>
        </w:rPr>
        <w:t xml:space="preserve"> that could mitigate the risk of abuse</w:t>
      </w:r>
      <w:r w:rsidR="00620928" w:rsidRPr="00620928">
        <w:rPr>
          <w:sz w:val="22"/>
          <w:szCs w:val="22"/>
        </w:rPr>
        <w:t xml:space="preserve">: </w:t>
      </w:r>
      <w:r w:rsidR="00234625" w:rsidRPr="00620928">
        <w:rPr>
          <w:sz w:val="22"/>
          <w:szCs w:val="22"/>
        </w:rPr>
        <w:t xml:space="preserve">the situation </w:t>
      </w:r>
      <w:r w:rsidR="00620928" w:rsidRPr="00620928">
        <w:rPr>
          <w:sz w:val="22"/>
          <w:szCs w:val="22"/>
        </w:rPr>
        <w:t>of the investor is re-assessed after three years; an</w:t>
      </w:r>
      <w:r w:rsidR="00234625" w:rsidRPr="00620928">
        <w:rPr>
          <w:sz w:val="22"/>
          <w:szCs w:val="22"/>
        </w:rPr>
        <w:t xml:space="preserve"> investor </w:t>
      </w:r>
      <w:r w:rsidR="00620928" w:rsidRPr="00620928">
        <w:rPr>
          <w:sz w:val="22"/>
          <w:szCs w:val="22"/>
        </w:rPr>
        <w:t>cannot</w:t>
      </w:r>
      <w:r w:rsidR="00234625" w:rsidRPr="00620928">
        <w:rPr>
          <w:sz w:val="22"/>
          <w:szCs w:val="22"/>
        </w:rPr>
        <w:t xml:space="preserve"> remain longer </w:t>
      </w:r>
      <w:r w:rsidR="00620928" w:rsidRPr="00620928">
        <w:rPr>
          <w:sz w:val="22"/>
          <w:szCs w:val="22"/>
        </w:rPr>
        <w:t xml:space="preserve">than five years </w:t>
      </w:r>
      <w:r w:rsidR="00234625" w:rsidRPr="00620928">
        <w:rPr>
          <w:sz w:val="22"/>
          <w:szCs w:val="22"/>
        </w:rPr>
        <w:t>in the Netherlands without integration (including language)</w:t>
      </w:r>
      <w:r w:rsidR="00620928" w:rsidRPr="00620928">
        <w:rPr>
          <w:sz w:val="22"/>
          <w:szCs w:val="22"/>
        </w:rPr>
        <w:t xml:space="preserve">; </w:t>
      </w:r>
      <w:r>
        <w:rPr>
          <w:sz w:val="22"/>
          <w:szCs w:val="22"/>
        </w:rPr>
        <w:t>at least</w:t>
      </w:r>
      <w:r w:rsidRPr="00620928">
        <w:rPr>
          <w:sz w:val="22"/>
          <w:szCs w:val="22"/>
        </w:rPr>
        <w:t xml:space="preserve"> </w:t>
      </w:r>
      <w:r>
        <w:rPr>
          <w:sz w:val="22"/>
          <w:szCs w:val="22"/>
        </w:rPr>
        <w:t>EUR 1</w:t>
      </w:r>
      <w:r w:rsidR="00080B79">
        <w:rPr>
          <w:sz w:val="22"/>
          <w:szCs w:val="22"/>
        </w:rPr>
        <w:t xml:space="preserve"> 250 000</w:t>
      </w:r>
      <w:r w:rsidR="00620928" w:rsidRPr="00620928">
        <w:rPr>
          <w:sz w:val="22"/>
          <w:szCs w:val="22"/>
        </w:rPr>
        <w:t xml:space="preserve"> </w:t>
      </w:r>
      <w:r>
        <w:rPr>
          <w:sz w:val="22"/>
          <w:szCs w:val="22"/>
        </w:rPr>
        <w:t xml:space="preserve">is </w:t>
      </w:r>
      <w:r w:rsidR="00620928" w:rsidRPr="00620928">
        <w:rPr>
          <w:sz w:val="22"/>
          <w:szCs w:val="22"/>
        </w:rPr>
        <w:t xml:space="preserve">to </w:t>
      </w:r>
      <w:r>
        <w:rPr>
          <w:sz w:val="22"/>
          <w:szCs w:val="22"/>
        </w:rPr>
        <w:t xml:space="preserve">be </w:t>
      </w:r>
      <w:r w:rsidR="00620928" w:rsidRPr="00620928">
        <w:rPr>
          <w:sz w:val="22"/>
          <w:szCs w:val="22"/>
        </w:rPr>
        <w:t>invest</w:t>
      </w:r>
      <w:r>
        <w:rPr>
          <w:sz w:val="22"/>
          <w:szCs w:val="22"/>
        </w:rPr>
        <w:t>ed</w:t>
      </w:r>
      <w:r w:rsidR="00620928" w:rsidRPr="00620928">
        <w:rPr>
          <w:sz w:val="22"/>
          <w:szCs w:val="22"/>
        </w:rPr>
        <w:t xml:space="preserve"> in </w:t>
      </w:r>
      <w:r w:rsidR="00620928" w:rsidRPr="00620928">
        <w:rPr>
          <w:sz w:val="22"/>
          <w:szCs w:val="22"/>
        </w:rPr>
        <w:lastRenderedPageBreak/>
        <w:t>funds or companies where a risk of non-return of the investment is possible</w:t>
      </w:r>
      <w:r>
        <w:rPr>
          <w:sz w:val="22"/>
          <w:szCs w:val="22"/>
        </w:rPr>
        <w:t>;</w:t>
      </w:r>
      <w:r w:rsidRPr="00620928">
        <w:rPr>
          <w:sz w:val="22"/>
          <w:szCs w:val="22"/>
        </w:rPr>
        <w:t xml:space="preserve"> </w:t>
      </w:r>
      <w:r w:rsidR="00620928" w:rsidRPr="00620928">
        <w:rPr>
          <w:sz w:val="22"/>
          <w:szCs w:val="22"/>
        </w:rPr>
        <w:t xml:space="preserve">the impossibility to invest in real estate. </w:t>
      </w:r>
    </w:p>
    <w:p w14:paraId="4E339A29" w14:textId="77777777" w:rsidR="00620928" w:rsidRPr="00620928" w:rsidRDefault="00620928" w:rsidP="00234625">
      <w:pPr>
        <w:spacing w:after="0" w:line="240" w:lineRule="auto"/>
        <w:jc w:val="both"/>
        <w:rPr>
          <w:iCs/>
          <w:sz w:val="22"/>
          <w:szCs w:val="22"/>
        </w:rPr>
      </w:pPr>
    </w:p>
    <w:p w14:paraId="0A19019B" w14:textId="6CB455C4" w:rsidR="00234625" w:rsidRPr="00620928" w:rsidRDefault="00234625" w:rsidP="00234625">
      <w:pPr>
        <w:spacing w:after="0" w:line="240" w:lineRule="auto"/>
        <w:jc w:val="both"/>
        <w:rPr>
          <w:sz w:val="22"/>
          <w:szCs w:val="22"/>
        </w:rPr>
      </w:pPr>
      <w:r w:rsidRPr="00620928">
        <w:rPr>
          <w:iCs/>
          <w:sz w:val="22"/>
          <w:szCs w:val="22"/>
        </w:rPr>
        <w:t xml:space="preserve">Finally, there seems to be strong political control of migration schemes </w:t>
      </w:r>
      <w:r w:rsidR="00620928" w:rsidRPr="00620928">
        <w:rPr>
          <w:iCs/>
          <w:sz w:val="22"/>
          <w:szCs w:val="22"/>
        </w:rPr>
        <w:t>in the Netherland</w:t>
      </w:r>
      <w:r w:rsidR="00FF2CD2">
        <w:rPr>
          <w:iCs/>
          <w:sz w:val="22"/>
          <w:szCs w:val="22"/>
        </w:rPr>
        <w:t>s</w:t>
      </w:r>
      <w:r w:rsidRPr="00620928">
        <w:rPr>
          <w:iCs/>
          <w:sz w:val="22"/>
          <w:szCs w:val="22"/>
        </w:rPr>
        <w:t>. It</w:t>
      </w:r>
      <w:r w:rsidR="003E7098">
        <w:rPr>
          <w:iCs/>
          <w:sz w:val="22"/>
          <w:szCs w:val="22"/>
        </w:rPr>
        <w:t xml:space="preserve"> is reasonable to expect</w:t>
      </w:r>
      <w:r w:rsidRPr="00620928">
        <w:rPr>
          <w:iCs/>
          <w:sz w:val="22"/>
          <w:szCs w:val="22"/>
        </w:rPr>
        <w:t xml:space="preserve"> that </w:t>
      </w:r>
      <w:r w:rsidR="003E7098">
        <w:rPr>
          <w:iCs/>
          <w:sz w:val="22"/>
          <w:szCs w:val="22"/>
        </w:rPr>
        <w:t>should</w:t>
      </w:r>
      <w:r w:rsidRPr="00620928">
        <w:rPr>
          <w:iCs/>
          <w:sz w:val="22"/>
          <w:szCs w:val="22"/>
        </w:rPr>
        <w:t xml:space="preserve"> the investment scheme attract an important number of applications </w:t>
      </w:r>
      <w:r w:rsidR="003E7098">
        <w:rPr>
          <w:iCs/>
          <w:sz w:val="22"/>
          <w:szCs w:val="22"/>
        </w:rPr>
        <w:t>and permit approvals</w:t>
      </w:r>
      <w:r w:rsidRPr="00620928">
        <w:rPr>
          <w:iCs/>
          <w:sz w:val="22"/>
          <w:szCs w:val="22"/>
        </w:rPr>
        <w:t xml:space="preserve">, </w:t>
      </w:r>
      <w:r w:rsidR="00620928" w:rsidRPr="00620928">
        <w:rPr>
          <w:iCs/>
          <w:sz w:val="22"/>
          <w:szCs w:val="22"/>
        </w:rPr>
        <w:t xml:space="preserve">the system of </w:t>
      </w:r>
      <w:r w:rsidRPr="00620928">
        <w:rPr>
          <w:iCs/>
          <w:sz w:val="22"/>
          <w:szCs w:val="22"/>
        </w:rPr>
        <w:t>parliament</w:t>
      </w:r>
      <w:r w:rsidR="00620928" w:rsidRPr="00620928">
        <w:rPr>
          <w:iCs/>
          <w:sz w:val="22"/>
          <w:szCs w:val="22"/>
        </w:rPr>
        <w:t>ary</w:t>
      </w:r>
      <w:r w:rsidRPr="00620928">
        <w:rPr>
          <w:iCs/>
          <w:sz w:val="22"/>
          <w:szCs w:val="22"/>
        </w:rPr>
        <w:t xml:space="preserve"> control </w:t>
      </w:r>
      <w:r w:rsidR="003E7098">
        <w:rPr>
          <w:iCs/>
          <w:sz w:val="22"/>
          <w:szCs w:val="22"/>
        </w:rPr>
        <w:t>would require</w:t>
      </w:r>
      <w:r w:rsidR="00FF2CD2">
        <w:rPr>
          <w:iCs/>
          <w:sz w:val="22"/>
          <w:szCs w:val="22"/>
        </w:rPr>
        <w:t xml:space="preserve"> the </w:t>
      </w:r>
      <w:r w:rsidR="00620928" w:rsidRPr="00620928">
        <w:rPr>
          <w:iCs/>
          <w:sz w:val="22"/>
          <w:szCs w:val="22"/>
        </w:rPr>
        <w:t xml:space="preserve">government </w:t>
      </w:r>
      <w:r w:rsidR="00FF2CD2">
        <w:rPr>
          <w:iCs/>
          <w:sz w:val="22"/>
          <w:szCs w:val="22"/>
        </w:rPr>
        <w:t>to</w:t>
      </w:r>
      <w:r w:rsidR="00620928" w:rsidRPr="00620928">
        <w:rPr>
          <w:iCs/>
          <w:sz w:val="22"/>
          <w:szCs w:val="22"/>
        </w:rPr>
        <w:t xml:space="preserve"> provide</w:t>
      </w:r>
      <w:r w:rsidRPr="00620928">
        <w:rPr>
          <w:iCs/>
          <w:sz w:val="22"/>
          <w:szCs w:val="22"/>
        </w:rPr>
        <w:t xml:space="preserve"> information on the exact investment and return for the Dutch economy. </w:t>
      </w:r>
    </w:p>
    <w:sectPr w:rsidR="00234625" w:rsidRPr="00620928" w:rsidSect="00DA624A">
      <w:footerReference w:type="default" r:id="rId8"/>
      <w:pgSz w:w="11906" w:h="16838"/>
      <w:pgMar w:top="1440" w:right="1440" w:bottom="1440" w:left="1440" w:header="708" w:footer="708"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C6C7B" w14:textId="77777777" w:rsidR="0082271F" w:rsidRDefault="0082271F" w:rsidP="00F355BA">
      <w:pPr>
        <w:spacing w:after="0" w:line="240" w:lineRule="auto"/>
      </w:pPr>
      <w:r>
        <w:separator/>
      </w:r>
    </w:p>
  </w:endnote>
  <w:endnote w:type="continuationSeparator" w:id="0">
    <w:p w14:paraId="0109846D" w14:textId="77777777" w:rsidR="0082271F" w:rsidRDefault="0082271F" w:rsidP="00F35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A94E2" w14:textId="77777777" w:rsidR="00DA624A" w:rsidRPr="00DA624A" w:rsidRDefault="00DA624A" w:rsidP="00DA624A">
    <w:pPr>
      <w:tabs>
        <w:tab w:val="center" w:pos="4536"/>
        <w:tab w:val="right" w:pos="9072"/>
      </w:tabs>
      <w:spacing w:after="0" w:line="240" w:lineRule="auto"/>
    </w:pPr>
  </w:p>
  <w:tbl>
    <w:tblPr>
      <w:tblW w:w="5000" w:type="pct"/>
      <w:tblBorders>
        <w:top w:val="single" w:sz="4" w:space="0" w:color="auto"/>
      </w:tblBorders>
      <w:tblLook w:val="01E0" w:firstRow="1" w:lastRow="1" w:firstColumn="1" w:lastColumn="1" w:noHBand="0" w:noVBand="0"/>
    </w:tblPr>
    <w:tblGrid>
      <w:gridCol w:w="2168"/>
      <w:gridCol w:w="6858"/>
    </w:tblGrid>
    <w:tr w:rsidR="00DA624A" w:rsidRPr="00DA624A" w14:paraId="4FDB5151" w14:textId="77777777" w:rsidTr="003C7991">
      <w:tc>
        <w:tcPr>
          <w:tcW w:w="1201" w:type="pct"/>
        </w:tcPr>
        <w:p w14:paraId="1E8E76C6" w14:textId="77777777" w:rsidR="00DA624A" w:rsidRPr="00DA624A" w:rsidRDefault="00DA624A" w:rsidP="00DA624A">
          <w:pPr>
            <w:tabs>
              <w:tab w:val="left" w:pos="1212"/>
            </w:tabs>
            <w:spacing w:after="0" w:line="240" w:lineRule="auto"/>
            <w:ind w:right="360"/>
            <w:rPr>
              <w:rFonts w:eastAsia="Times New Roman"/>
              <w:i/>
              <w:szCs w:val="24"/>
              <w:lang w:eastAsia="fr-FR"/>
            </w:rPr>
          </w:pPr>
          <w:r w:rsidRPr="00DA624A">
            <w:rPr>
              <w:rFonts w:eastAsia="Times New Roman"/>
              <w:i/>
              <w:szCs w:val="24"/>
              <w:lang w:eastAsia="fr-FR"/>
            </w:rPr>
            <w:t xml:space="preserve">Milieu Ltd </w:t>
          </w:r>
        </w:p>
        <w:p w14:paraId="5A6F4725" w14:textId="77777777" w:rsidR="00DA624A" w:rsidRPr="00DA624A" w:rsidRDefault="00DA624A" w:rsidP="00DA624A">
          <w:pPr>
            <w:tabs>
              <w:tab w:val="center" w:pos="4153"/>
              <w:tab w:val="right" w:pos="8306"/>
            </w:tabs>
            <w:spacing w:after="0" w:line="240" w:lineRule="auto"/>
            <w:ind w:right="360"/>
            <w:rPr>
              <w:rFonts w:eastAsia="Times New Roman"/>
              <w:i/>
              <w:szCs w:val="24"/>
              <w:lang w:eastAsia="fr-FR"/>
            </w:rPr>
          </w:pPr>
          <w:r w:rsidRPr="00DA624A">
            <w:rPr>
              <w:rFonts w:eastAsia="Times New Roman"/>
              <w:i/>
              <w:szCs w:val="24"/>
              <w:lang w:eastAsia="fr-FR"/>
            </w:rPr>
            <w:t>Brussels, July 2018</w:t>
          </w:r>
        </w:p>
      </w:tc>
      <w:tc>
        <w:tcPr>
          <w:tcW w:w="3799" w:type="pct"/>
        </w:tcPr>
        <w:p w14:paraId="7A093FA3" w14:textId="7E401276" w:rsidR="00DA624A" w:rsidRPr="00DA624A" w:rsidRDefault="00DA624A" w:rsidP="00DA624A">
          <w:pPr>
            <w:tabs>
              <w:tab w:val="center" w:pos="4153"/>
              <w:tab w:val="right" w:pos="8306"/>
            </w:tabs>
            <w:spacing w:after="0" w:line="240" w:lineRule="auto"/>
            <w:ind w:right="19"/>
            <w:jc w:val="right"/>
            <w:rPr>
              <w:rFonts w:eastAsia="Times New Roman"/>
              <w:i/>
              <w:szCs w:val="24"/>
              <w:lang w:eastAsia="fr-FR"/>
            </w:rPr>
          </w:pPr>
          <w:r w:rsidRPr="00DA624A">
            <w:rPr>
              <w:rFonts w:eastAsia="Times New Roman"/>
              <w:i/>
              <w:szCs w:val="24"/>
              <w:lang w:eastAsia="fr-FR"/>
            </w:rPr>
            <w:t xml:space="preserve">Executive Summary – Investors’ Residence Schemes in </w:t>
          </w:r>
          <w:r>
            <w:rPr>
              <w:rFonts w:eastAsia="Times New Roman"/>
              <w:i/>
              <w:szCs w:val="24"/>
              <w:lang w:eastAsia="fr-FR"/>
            </w:rPr>
            <w:t>the Netherlands</w:t>
          </w:r>
          <w:r w:rsidRPr="00DA624A">
            <w:rPr>
              <w:rFonts w:eastAsia="Times New Roman"/>
              <w:i/>
              <w:szCs w:val="24"/>
              <w:lang w:eastAsia="fr-FR"/>
            </w:rPr>
            <w:t>/</w:t>
          </w:r>
          <w:r w:rsidRPr="00DA624A">
            <w:rPr>
              <w:rFonts w:eastAsia="Times New Roman"/>
              <w:i/>
              <w:szCs w:val="24"/>
              <w:lang w:eastAsia="fr-FR"/>
            </w:rPr>
            <w:fldChar w:fldCharType="begin"/>
          </w:r>
          <w:r w:rsidRPr="00DA624A">
            <w:rPr>
              <w:rFonts w:eastAsia="Times New Roman"/>
              <w:i/>
              <w:szCs w:val="24"/>
              <w:lang w:eastAsia="fr-FR"/>
            </w:rPr>
            <w:instrText xml:space="preserve"> PAGE   \* MERGEFORMAT </w:instrText>
          </w:r>
          <w:r w:rsidRPr="00DA624A">
            <w:rPr>
              <w:rFonts w:eastAsia="Times New Roman"/>
              <w:i/>
              <w:szCs w:val="24"/>
              <w:lang w:eastAsia="fr-FR"/>
            </w:rPr>
            <w:fldChar w:fldCharType="separate"/>
          </w:r>
          <w:r w:rsidRPr="00DA624A">
            <w:rPr>
              <w:rFonts w:eastAsia="Times New Roman"/>
              <w:i/>
              <w:szCs w:val="24"/>
              <w:lang w:eastAsia="fr-FR"/>
            </w:rPr>
            <w:t>i</w:t>
          </w:r>
          <w:r w:rsidRPr="00DA624A">
            <w:rPr>
              <w:rFonts w:eastAsia="Times New Roman"/>
              <w:i/>
              <w:noProof/>
              <w:szCs w:val="24"/>
              <w:lang w:eastAsia="fr-FR"/>
            </w:rPr>
            <w:fldChar w:fldCharType="end"/>
          </w:r>
        </w:p>
      </w:tc>
    </w:tr>
  </w:tbl>
  <w:p w14:paraId="5C00F47C" w14:textId="77777777" w:rsidR="00DA624A" w:rsidRDefault="00DA62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4C0DD" w14:textId="77777777" w:rsidR="0082271F" w:rsidRDefault="0082271F" w:rsidP="00F355BA">
      <w:pPr>
        <w:spacing w:after="0" w:line="240" w:lineRule="auto"/>
      </w:pPr>
      <w:r>
        <w:separator/>
      </w:r>
    </w:p>
  </w:footnote>
  <w:footnote w:type="continuationSeparator" w:id="0">
    <w:p w14:paraId="6E3FB782" w14:textId="77777777" w:rsidR="0082271F" w:rsidRDefault="0082271F" w:rsidP="00F355BA">
      <w:pPr>
        <w:spacing w:after="0" w:line="240" w:lineRule="auto"/>
      </w:pPr>
      <w:r>
        <w:continuationSeparator/>
      </w:r>
    </w:p>
  </w:footnote>
  <w:footnote w:id="1">
    <w:p w14:paraId="24F59CC5" w14:textId="2D5CB9A2" w:rsidR="00F355BA" w:rsidRPr="00887545" w:rsidRDefault="00F355BA" w:rsidP="00F355BA">
      <w:pPr>
        <w:pStyle w:val="FootnoteText"/>
      </w:pPr>
      <w:r w:rsidRPr="00887545">
        <w:rPr>
          <w:rStyle w:val="FootnoteReference"/>
        </w:rPr>
        <w:footnoteRef/>
      </w:r>
      <w:r w:rsidRPr="00887545">
        <w:t xml:space="preserve"> </w:t>
      </w:r>
      <w:r w:rsidR="005E1748">
        <w:t xml:space="preserve">The reform is set out in more details in the following act: </w:t>
      </w:r>
      <w:r>
        <w:t>Modern Migration Policy Act of 7 July 2010 (</w:t>
      </w:r>
      <w:r w:rsidRPr="00887545">
        <w:rPr>
          <w:i/>
        </w:rPr>
        <w:t xml:space="preserve">Wet Modern </w:t>
      </w:r>
      <w:proofErr w:type="spellStart"/>
      <w:r w:rsidRPr="00887545">
        <w:rPr>
          <w:i/>
        </w:rPr>
        <w:t>Migratiebeleid</w:t>
      </w:r>
      <w:proofErr w:type="spellEnd"/>
      <w:r>
        <w:t>)</w:t>
      </w:r>
      <w:r w:rsidRPr="00887545">
        <w:t xml:space="preserve">, identification number BWBR0027930, </w:t>
      </w:r>
      <w:r>
        <w:t>available at</w:t>
      </w:r>
      <w:r w:rsidRPr="00887545">
        <w:t xml:space="preserve"> </w:t>
      </w:r>
      <w:hyperlink r:id="rId1" w:history="1">
        <w:r w:rsidRPr="00EB22DA">
          <w:rPr>
            <w:rStyle w:val="Hyperlink"/>
          </w:rPr>
          <w:t>http://wetten.overheid.nl/BWBR0027930/2013-09-21</w:t>
        </w:r>
      </w:hyperlink>
      <w:r>
        <w:t xml:space="preserve">. </w:t>
      </w:r>
    </w:p>
  </w:footnote>
  <w:footnote w:id="2">
    <w:p w14:paraId="2E4BE5A1" w14:textId="77777777" w:rsidR="00A003D0" w:rsidRPr="00887545" w:rsidRDefault="00A003D0" w:rsidP="00A003D0">
      <w:pPr>
        <w:pStyle w:val="FootnoteText"/>
      </w:pPr>
      <w:r w:rsidRPr="00887545">
        <w:rPr>
          <w:rStyle w:val="FootnoteReference"/>
        </w:rPr>
        <w:footnoteRef/>
      </w:r>
      <w:r w:rsidRPr="00887545">
        <w:t xml:space="preserve"> Further information can be found on the website of the Dutch government</w:t>
      </w:r>
      <w:r>
        <w:t>, available at</w:t>
      </w:r>
      <w:r w:rsidRPr="00887545">
        <w:t xml:space="preserve"> </w:t>
      </w:r>
      <w:r w:rsidRPr="0065225E">
        <w:t>https://www.rijksoverheid.nl/onderwerpen/immigratie/mogelijkheden-voor-ondernemers-en-werknemers-uit-het-buitenland/buitenlandse-investeerders</w:t>
      </w:r>
      <w:r w:rsidRPr="00887545">
        <w:t xml:space="preserve">and in the letter to the </w:t>
      </w:r>
      <w:r>
        <w:t>House of Representatives</w:t>
      </w:r>
      <w:r w:rsidRPr="00887545">
        <w:t xml:space="preserve"> (</w:t>
      </w:r>
      <w:proofErr w:type="spellStart"/>
      <w:r>
        <w:rPr>
          <w:i/>
        </w:rPr>
        <w:t>Tweede</w:t>
      </w:r>
      <w:proofErr w:type="spellEnd"/>
      <w:r>
        <w:rPr>
          <w:i/>
        </w:rPr>
        <w:t xml:space="preserve"> Kamer</w:t>
      </w:r>
      <w:r w:rsidRPr="00887545">
        <w:t xml:space="preserve">) prior to the introduction of the scheme, </w:t>
      </w:r>
      <w:r>
        <w:t>available at</w:t>
      </w:r>
      <w:r w:rsidRPr="00887545">
        <w:t xml:space="preserve"> </w:t>
      </w:r>
      <w:r w:rsidRPr="001D5C43">
        <w:t>https://zoek.officielebekendmakingen.nl/dossier/30573/kst-30573-120?resultIndex=28&amp;sorttype=1&amp;sortorder=4</w:t>
      </w:r>
    </w:p>
  </w:footnote>
  <w:footnote w:id="3">
    <w:p w14:paraId="29B4A9DD" w14:textId="77777777" w:rsidR="005E1748" w:rsidRPr="00887545" w:rsidRDefault="005E1748" w:rsidP="005E1748">
      <w:pPr>
        <w:pStyle w:val="FootnoteText"/>
      </w:pPr>
      <w:r w:rsidRPr="00887545">
        <w:rPr>
          <w:rStyle w:val="FootnoteReference"/>
        </w:rPr>
        <w:footnoteRef/>
      </w:r>
      <w:r w:rsidRPr="00887545">
        <w:t xml:space="preserve"> </w:t>
      </w:r>
      <w:r>
        <w:t xml:space="preserve">Aliens Act </w:t>
      </w:r>
      <w:r w:rsidRPr="00887545">
        <w:t xml:space="preserve">of 23 November 2000 </w:t>
      </w:r>
      <w:r>
        <w:t>(</w:t>
      </w:r>
      <w:proofErr w:type="spellStart"/>
      <w:r w:rsidRPr="007263CA">
        <w:rPr>
          <w:i/>
        </w:rPr>
        <w:t>Vreemdelingenwet</w:t>
      </w:r>
      <w:proofErr w:type="spellEnd"/>
      <w:r>
        <w:t>)</w:t>
      </w:r>
      <w:r w:rsidRPr="00887545">
        <w:t>, identification number BWBR0011823</w:t>
      </w:r>
      <w:r>
        <w:t>,</w:t>
      </w:r>
      <w:r w:rsidRPr="00887545">
        <w:t xml:space="preserve"> </w:t>
      </w:r>
      <w:r>
        <w:t>available at</w:t>
      </w:r>
      <w:r w:rsidRPr="00887545">
        <w:t xml:space="preserve"> </w:t>
      </w:r>
      <w:hyperlink r:id="rId2" w:anchor="Hoofdstuk1" w:history="1">
        <w:r w:rsidRPr="00887545">
          <w:rPr>
            <w:rStyle w:val="Hyperlink"/>
          </w:rPr>
          <w:t>http://wetten.overheid.nl/BWBR0011823/2017-12-16#Hoofdstuk1</w:t>
        </w:r>
      </w:hyperlink>
      <w:r w:rsidRPr="00887545">
        <w:t xml:space="preserve"> </w:t>
      </w:r>
      <w:r>
        <w:t>(last amended in 2017).</w:t>
      </w:r>
    </w:p>
  </w:footnote>
  <w:footnote w:id="4">
    <w:p w14:paraId="12E548AC" w14:textId="18E88260" w:rsidR="005E1748" w:rsidRPr="00887545" w:rsidRDefault="005E1748" w:rsidP="005E1748">
      <w:pPr>
        <w:pStyle w:val="FootnoteText"/>
      </w:pPr>
      <w:r w:rsidRPr="00887545">
        <w:rPr>
          <w:rStyle w:val="FootnoteReference"/>
        </w:rPr>
        <w:footnoteRef/>
      </w:r>
      <w:r w:rsidRPr="00887545">
        <w:t xml:space="preserve"> </w:t>
      </w:r>
      <w:r>
        <w:t xml:space="preserve">Aliens Decree </w:t>
      </w:r>
      <w:r w:rsidRPr="00887545">
        <w:t xml:space="preserve">of 23 November 2000 </w:t>
      </w:r>
      <w:r>
        <w:t>(</w:t>
      </w:r>
      <w:proofErr w:type="spellStart"/>
      <w:r w:rsidRPr="007263CA">
        <w:rPr>
          <w:i/>
        </w:rPr>
        <w:t>Vreemdelingbesluit</w:t>
      </w:r>
      <w:proofErr w:type="spellEnd"/>
      <w:r w:rsidRPr="007263CA">
        <w:rPr>
          <w:i/>
        </w:rPr>
        <w:t xml:space="preserve"> 2000</w:t>
      </w:r>
      <w:r>
        <w:t>)</w:t>
      </w:r>
      <w:r w:rsidRPr="00887545">
        <w:t>, identification number BWBR0011825</w:t>
      </w:r>
      <w:r>
        <w:t>,</w:t>
      </w:r>
      <w:r w:rsidRPr="00887545">
        <w:t xml:space="preserve"> </w:t>
      </w:r>
      <w:r>
        <w:t>available</w:t>
      </w:r>
      <w:r w:rsidRPr="00887545">
        <w:t xml:space="preserve"> at </w:t>
      </w:r>
      <w:hyperlink r:id="rId3" w:anchor="Hoofdstuk1" w:history="1">
        <w:r w:rsidRPr="00887545">
          <w:rPr>
            <w:rStyle w:val="Hyperlink"/>
          </w:rPr>
          <w:t>http://wetten.overheid.nl/BWBR0011825/2017-10-01#Hoofdstuk1</w:t>
        </w:r>
      </w:hyperlink>
      <w:r w:rsidRPr="00887545">
        <w:t xml:space="preserve"> </w:t>
      </w:r>
      <w:r w:rsidR="00EA5B4A">
        <w:t>(last amended in 2017).</w:t>
      </w:r>
    </w:p>
  </w:footnote>
  <w:footnote w:id="5">
    <w:p w14:paraId="0121A99B" w14:textId="177B45CE" w:rsidR="005E1748" w:rsidRPr="00887545" w:rsidRDefault="005E1748" w:rsidP="005E1748">
      <w:pPr>
        <w:pStyle w:val="FootnoteText"/>
      </w:pPr>
      <w:r w:rsidRPr="00887545">
        <w:rPr>
          <w:rStyle w:val="FootnoteReference"/>
        </w:rPr>
        <w:footnoteRef/>
      </w:r>
      <w:r w:rsidRPr="00887545">
        <w:t xml:space="preserve"> </w:t>
      </w:r>
      <w:r>
        <w:t>Implementation Guidelines of the Aliens Act (</w:t>
      </w:r>
      <w:proofErr w:type="spellStart"/>
      <w:r w:rsidRPr="007263CA">
        <w:rPr>
          <w:i/>
        </w:rPr>
        <w:t>Vreemdelingencirculaire</w:t>
      </w:r>
      <w:proofErr w:type="spellEnd"/>
      <w:r>
        <w:rPr>
          <w:i/>
        </w:rPr>
        <w:t xml:space="preserve"> 2000</w:t>
      </w:r>
      <w:r>
        <w:t>), i</w:t>
      </w:r>
      <w:r w:rsidRPr="00887545">
        <w:t>dentification number BWBR0012289</w:t>
      </w:r>
      <w:r>
        <w:t>,</w:t>
      </w:r>
      <w:r w:rsidRPr="00887545">
        <w:t xml:space="preserve"> </w:t>
      </w:r>
      <w:r>
        <w:t xml:space="preserve">available </w:t>
      </w:r>
      <w:r w:rsidRPr="00887545">
        <w:t xml:space="preserve">at </w:t>
      </w:r>
      <w:hyperlink r:id="rId4" w:anchor="Circulaire.divisieB11" w:history="1">
        <w:r w:rsidRPr="00887545">
          <w:rPr>
            <w:rStyle w:val="Hyperlink"/>
          </w:rPr>
          <w:t>http://wetten.overheid.nl/BWBR0012289/2018-01-01#Circulaire.divisieB11</w:t>
        </w:r>
      </w:hyperlink>
      <w:r w:rsidR="00EA5B4A">
        <w:rPr>
          <w:rStyle w:val="Hyperlink"/>
        </w:rPr>
        <w:t xml:space="preserve"> </w:t>
      </w:r>
      <w:r w:rsidR="00EA5B4A">
        <w:t>(last amended in 2017).</w:t>
      </w:r>
      <w:r>
        <w:t xml:space="preserve"> </w:t>
      </w:r>
    </w:p>
  </w:footnote>
  <w:footnote w:id="6">
    <w:p w14:paraId="6DC92417" w14:textId="77777777" w:rsidR="008A1C26" w:rsidRPr="00887545" w:rsidRDefault="008A1C26" w:rsidP="008A1C26">
      <w:pPr>
        <w:pStyle w:val="FootnoteText"/>
      </w:pPr>
      <w:r w:rsidRPr="00887545">
        <w:rPr>
          <w:rStyle w:val="FootnoteReference"/>
        </w:rPr>
        <w:footnoteRef/>
      </w:r>
      <w:r w:rsidRPr="00887545">
        <w:t xml:space="preserve"> Alien</w:t>
      </w:r>
      <w:r>
        <w:t>s</w:t>
      </w:r>
      <w:r w:rsidRPr="00887545">
        <w:t xml:space="preserve"> Act</w:t>
      </w:r>
      <w:r>
        <w:t>,</w:t>
      </w:r>
      <w:r w:rsidRPr="00887545">
        <w:t xml:space="preserve"> Article 14</w:t>
      </w:r>
      <w:r>
        <w:t>.</w:t>
      </w:r>
    </w:p>
  </w:footnote>
  <w:footnote w:id="7">
    <w:p w14:paraId="61F5A172" w14:textId="1E503F69" w:rsidR="008A1C26" w:rsidRPr="00887545" w:rsidRDefault="008A1C26" w:rsidP="008A1C26">
      <w:pPr>
        <w:pStyle w:val="FootnoteText"/>
      </w:pPr>
      <w:r w:rsidRPr="00887545">
        <w:rPr>
          <w:rStyle w:val="FootnoteReference"/>
        </w:rPr>
        <w:footnoteRef/>
      </w:r>
      <w:r w:rsidRPr="00887545">
        <w:t xml:space="preserve"> Implementation Guidelines of the Alien</w:t>
      </w:r>
      <w:r>
        <w:t>s</w:t>
      </w:r>
      <w:r w:rsidRPr="00887545">
        <w:t xml:space="preserve"> Act</w:t>
      </w:r>
      <w:r>
        <w:t xml:space="preserve">, Section </w:t>
      </w:r>
      <w:r w:rsidRPr="00887545">
        <w:t>B11</w:t>
      </w:r>
      <w:r w:rsidR="001473C4">
        <w:t>.</w:t>
      </w:r>
    </w:p>
  </w:footnote>
  <w:footnote w:id="8">
    <w:p w14:paraId="23D26E90" w14:textId="21430506" w:rsidR="001A4F60" w:rsidRDefault="001A4F60">
      <w:pPr>
        <w:pStyle w:val="FootnoteText"/>
      </w:pPr>
      <w:r>
        <w:rPr>
          <w:rStyle w:val="FootnoteReference"/>
        </w:rPr>
        <w:footnoteRef/>
      </w:r>
      <w:r>
        <w:t xml:space="preserve"> </w:t>
      </w:r>
      <w:r>
        <w:rPr>
          <w:bCs/>
          <w:lang w:val="en-US"/>
        </w:rPr>
        <w:t>S</w:t>
      </w:r>
      <w:r w:rsidRPr="001A4F60">
        <w:rPr>
          <w:bCs/>
          <w:lang w:val="en-US"/>
        </w:rPr>
        <w:t xml:space="preserve">uch as those </w:t>
      </w:r>
      <w:r w:rsidRPr="001A4F60">
        <w:rPr>
          <w:bCs/>
        </w:rPr>
        <w:t>recognised by the Ministry of Economy to be compatible with the rules on seed funds</w:t>
      </w:r>
      <w:r>
        <w:rPr>
          <w:bCs/>
        </w:rPr>
        <w:t xml:space="preserve"> </w:t>
      </w:r>
      <w:r w:rsidRPr="001A4F60">
        <w:rPr>
          <w:bCs/>
        </w:rPr>
        <w:t>Regulation concerning subsidies of the Ministry of Economic Affairs of 11 July 2014 (</w:t>
      </w:r>
      <w:r w:rsidRPr="001A4F60">
        <w:rPr>
          <w:bCs/>
          <w:i/>
        </w:rPr>
        <w:t xml:space="preserve">Wet </w:t>
      </w:r>
      <w:proofErr w:type="spellStart"/>
      <w:r w:rsidRPr="001A4F60">
        <w:rPr>
          <w:bCs/>
          <w:i/>
        </w:rPr>
        <w:t>Regeling</w:t>
      </w:r>
      <w:proofErr w:type="spellEnd"/>
      <w:r w:rsidRPr="001A4F60">
        <w:rPr>
          <w:bCs/>
          <w:i/>
        </w:rPr>
        <w:t xml:space="preserve"> </w:t>
      </w:r>
      <w:proofErr w:type="spellStart"/>
      <w:r w:rsidRPr="001A4F60">
        <w:rPr>
          <w:bCs/>
          <w:i/>
        </w:rPr>
        <w:t>nationale</w:t>
      </w:r>
      <w:proofErr w:type="spellEnd"/>
      <w:r w:rsidRPr="001A4F60">
        <w:rPr>
          <w:bCs/>
          <w:i/>
        </w:rPr>
        <w:t xml:space="preserve"> EZ-subsidies</w:t>
      </w:r>
      <w:r w:rsidRPr="001A4F60">
        <w:rPr>
          <w:bCs/>
        </w:rPr>
        <w:t xml:space="preserve">), identification number BWBR0035474, available at </w:t>
      </w:r>
      <w:hyperlink r:id="rId5" w:anchor="Hoofdstuk3_Titeldeel3.10" w:history="1">
        <w:r w:rsidRPr="001A4F60">
          <w:rPr>
            <w:rStyle w:val="Hyperlink"/>
            <w:bCs/>
          </w:rPr>
          <w:t>http://wetten.overheid.nl/BWBR0035474/2018-03-01#Hoofdstuk3_Titeldeel3.10</w:t>
        </w:r>
      </w:hyperlink>
      <w:r w:rsidRPr="001A4F60">
        <w:rPr>
          <w:bCs/>
          <w:u w:val="single"/>
        </w:rPr>
        <w:t>,</w:t>
      </w:r>
      <w:r>
        <w:rPr>
          <w:bCs/>
        </w:rPr>
        <w:t xml:space="preserve"> Title 3.10.</w:t>
      </w:r>
    </w:p>
  </w:footnote>
  <w:footnote w:id="9">
    <w:p w14:paraId="48A08F3E" w14:textId="2494F8E2" w:rsidR="001A4F60" w:rsidRDefault="001A4F60">
      <w:pPr>
        <w:pStyle w:val="FootnoteText"/>
      </w:pPr>
      <w:r>
        <w:rPr>
          <w:rStyle w:val="FootnoteReference"/>
        </w:rPr>
        <w:footnoteRef/>
      </w:r>
      <w:r>
        <w:t xml:space="preserve"> Has to be a fund that is m</w:t>
      </w:r>
      <w:r w:rsidRPr="001A4F60">
        <w:rPr>
          <w:bCs/>
          <w:lang w:val="en-US"/>
        </w:rPr>
        <w:t xml:space="preserve">ember of the </w:t>
      </w:r>
      <w:r w:rsidRPr="001A4F60">
        <w:rPr>
          <w:bCs/>
        </w:rPr>
        <w:t>Dutch Association of Investment Companies</w:t>
      </w:r>
      <w:r w:rsidRPr="001A4F60">
        <w:rPr>
          <w:bCs/>
          <w:lang w:val="en-US"/>
        </w:rPr>
        <w:t xml:space="preserve"> (</w:t>
      </w:r>
      <w:proofErr w:type="spellStart"/>
      <w:r w:rsidRPr="001A4F60">
        <w:rPr>
          <w:bCs/>
          <w:i/>
          <w:lang w:val="en-US"/>
        </w:rPr>
        <w:t>Nederlandse</w:t>
      </w:r>
      <w:proofErr w:type="spellEnd"/>
      <w:r w:rsidRPr="001A4F60">
        <w:rPr>
          <w:bCs/>
          <w:i/>
          <w:lang w:val="en-US"/>
        </w:rPr>
        <w:t xml:space="preserve"> </w:t>
      </w:r>
      <w:proofErr w:type="spellStart"/>
      <w:r w:rsidRPr="001A4F60">
        <w:rPr>
          <w:bCs/>
          <w:i/>
          <w:lang w:val="en-US"/>
        </w:rPr>
        <w:t>Vereniging</w:t>
      </w:r>
      <w:proofErr w:type="spellEnd"/>
      <w:r w:rsidRPr="001A4F60">
        <w:rPr>
          <w:bCs/>
          <w:i/>
          <w:lang w:val="en-US"/>
        </w:rPr>
        <w:t xml:space="preserve"> van </w:t>
      </w:r>
      <w:proofErr w:type="spellStart"/>
      <w:r w:rsidRPr="001A4F60">
        <w:rPr>
          <w:bCs/>
          <w:i/>
          <w:lang w:val="en-US"/>
        </w:rPr>
        <w:t>Participatiemaatschappijen</w:t>
      </w:r>
      <w:proofErr w:type="spellEnd"/>
      <w:r w:rsidRPr="001A4F60">
        <w:rPr>
          <w:bCs/>
          <w:lang w:val="en-US"/>
        </w:rPr>
        <w:t>)</w:t>
      </w:r>
      <w:r>
        <w:rPr>
          <w:bCs/>
          <w:lang w:val="en-US"/>
        </w:rPr>
        <w:t xml:space="preserve">. </w:t>
      </w:r>
      <w:r w:rsidRPr="00720355">
        <w:rPr>
          <w:bCs/>
          <w:lang w:val="en-US"/>
        </w:rPr>
        <w:t>These are private equity or venture capital funds. The investment in such funds aims at supporting technology start-ups or start-ups falling under the Top Sectors Policy (</w:t>
      </w:r>
      <w:proofErr w:type="spellStart"/>
      <w:r w:rsidRPr="00720355">
        <w:rPr>
          <w:bCs/>
          <w:i/>
          <w:lang w:val="en-US"/>
        </w:rPr>
        <w:t>topsectorenaanpak</w:t>
      </w:r>
      <w:proofErr w:type="spellEnd"/>
      <w:r w:rsidRPr="00720355">
        <w:rPr>
          <w:bCs/>
          <w:lang w:val="en-US"/>
        </w:rPr>
        <w:t>)</w:t>
      </w:r>
      <w:r>
        <w:rPr>
          <w:bCs/>
          <w:lang w:val="en-US"/>
        </w:rPr>
        <w:t xml:space="preserve">. </w:t>
      </w:r>
      <w:r w:rsidRPr="00720355">
        <w:rPr>
          <w:bCs/>
        </w:rPr>
        <w:t xml:space="preserve">Top Sectors Policy website, available at </w:t>
      </w:r>
      <w:hyperlink r:id="rId6" w:history="1">
        <w:r w:rsidRPr="00720355">
          <w:rPr>
            <w:rStyle w:val="Hyperlink"/>
            <w:bCs/>
          </w:rPr>
          <w:t>https://www.topsectoren.nl/topsectoren</w:t>
        </w:r>
      </w:hyperlink>
      <w:r w:rsidRPr="00720355">
        <w:rPr>
          <w:bCs/>
        </w:rPr>
        <w:t xml:space="preserve">. </w:t>
      </w:r>
    </w:p>
  </w:footnote>
  <w:footnote w:id="10">
    <w:p w14:paraId="78A287DB" w14:textId="0C5A86D9" w:rsidR="001A4F60" w:rsidRDefault="001A4F60">
      <w:pPr>
        <w:pStyle w:val="FootnoteText"/>
      </w:pPr>
      <w:r>
        <w:rPr>
          <w:rStyle w:val="FootnoteReference"/>
        </w:rPr>
        <w:footnoteRef/>
      </w:r>
      <w:r>
        <w:t xml:space="preserve"> </w:t>
      </w:r>
      <w:r>
        <w:rPr>
          <w:bCs/>
        </w:rPr>
        <w:t>A</w:t>
      </w:r>
      <w:r w:rsidRPr="001A4F60">
        <w:rPr>
          <w:bCs/>
        </w:rPr>
        <w:t>s recog</w:t>
      </w:r>
      <w:r>
        <w:rPr>
          <w:bCs/>
        </w:rPr>
        <w:t xml:space="preserve">nised by the Ministry of Economy and </w:t>
      </w:r>
      <w:r w:rsidRPr="001A4F60">
        <w:rPr>
          <w:bCs/>
        </w:rPr>
        <w:t xml:space="preserve">administered by the Netherlands Enterprise Agency (RVO) – information available at </w:t>
      </w:r>
      <w:hyperlink r:id="rId7" w:history="1">
        <w:r w:rsidRPr="001A4F60">
          <w:rPr>
            <w:rStyle w:val="Hyperlink"/>
            <w:bCs/>
          </w:rPr>
          <w:t>https://www.rvo.nl/subsidies-regelingen/seed-capital-voor-investeerders</w:t>
        </w:r>
      </w:hyperlink>
      <w:r w:rsidRPr="001A4F60">
        <w:rPr>
          <w:bCs/>
          <w:u w:val="single"/>
        </w:rPr>
        <w:t>.</w:t>
      </w:r>
      <w:r w:rsidRPr="001A4F60">
        <w:rPr>
          <w:bCs/>
        </w:rPr>
        <w:t xml:space="preserve"> </w:t>
      </w:r>
    </w:p>
  </w:footnote>
  <w:footnote w:id="11">
    <w:p w14:paraId="144DF162" w14:textId="77777777" w:rsidR="00EB7769" w:rsidRPr="00887545" w:rsidRDefault="00EB7769" w:rsidP="00EB7769">
      <w:pPr>
        <w:pStyle w:val="FootnoteText"/>
      </w:pPr>
      <w:r w:rsidRPr="00887545">
        <w:rPr>
          <w:rStyle w:val="FootnoteReference"/>
        </w:rPr>
        <w:footnoteRef/>
      </w:r>
      <w:r w:rsidRPr="00887545">
        <w:t xml:space="preserve"> Implementation Guidelines of the </w:t>
      </w:r>
      <w:r>
        <w:t xml:space="preserve">Aliens </w:t>
      </w:r>
      <w:r w:rsidRPr="00887545">
        <w:t>Act</w:t>
      </w:r>
      <w:r>
        <w:t>,</w:t>
      </w:r>
      <w:r w:rsidRPr="00887545">
        <w:t xml:space="preserve"> </w:t>
      </w:r>
      <w:r>
        <w:t>Section</w:t>
      </w:r>
      <w:r w:rsidRPr="00887545">
        <w:t xml:space="preserve"> B11</w:t>
      </w:r>
      <w:r>
        <w:t>.</w:t>
      </w:r>
    </w:p>
  </w:footnote>
  <w:footnote w:id="12">
    <w:p w14:paraId="70C14193" w14:textId="77777777" w:rsidR="009100DB" w:rsidRDefault="009100DB" w:rsidP="009100DB">
      <w:pPr>
        <w:pStyle w:val="FootnoteText"/>
      </w:pPr>
      <w:r>
        <w:rPr>
          <w:rStyle w:val="FootnoteReference"/>
        </w:rPr>
        <w:footnoteRef/>
      </w:r>
      <w:r>
        <w:t xml:space="preserve"> </w:t>
      </w:r>
      <w:r w:rsidRPr="00364B2A">
        <w:t>The assessment is set out under the Implementation Guidelines of the Aliens Act, Section B11.</w:t>
      </w:r>
    </w:p>
  </w:footnote>
  <w:footnote w:id="13">
    <w:p w14:paraId="40FDAA99" w14:textId="3591061C" w:rsidR="009100DB" w:rsidRDefault="009100DB" w:rsidP="009100DB">
      <w:pPr>
        <w:pStyle w:val="FootnoteText"/>
      </w:pPr>
      <w:r>
        <w:rPr>
          <w:rStyle w:val="FootnoteReference"/>
        </w:rPr>
        <w:footnoteRef/>
      </w:r>
      <w:r>
        <w:t xml:space="preserve"> If the investment is made directly in a specific company, the additional value of the investment is proven in the case that the company operates in one of the so-called </w:t>
      </w:r>
      <w:r w:rsidR="004C5EA4">
        <w:t>‘</w:t>
      </w:r>
      <w:r>
        <w:t>top-sectors</w:t>
      </w:r>
      <w:r w:rsidR="004C5EA4">
        <w:t>’</w:t>
      </w:r>
      <w:r>
        <w:t xml:space="preserve"> (this includes: </w:t>
      </w:r>
      <w:r w:rsidRPr="000C09DE">
        <w:t>Agri-Food, chemical, creative industries, energy, high tech systems and materials, logistics, life-science and health, water and maritime, horticulture and propagation materials sector</w:t>
      </w:r>
      <w:r w:rsidR="004C5EA4">
        <w:t>s</w:t>
      </w:r>
      <w:r>
        <w:t>). The</w:t>
      </w:r>
      <w:r w:rsidR="004C5EA4">
        <w:t xml:space="preserve"> </w:t>
      </w:r>
      <w:r>
        <w:t xml:space="preserve">top-sector policy highlights these sectors as being in particular innovative, helping the Dutch economy to remain competitive. In addition, the investment should contribute to the creation of employment. At least 10 FTE should be created within five years. In the application for the scheme, the investor’s project needs to be clear that this criterion can be fulfilled. The added value of the investment can also be of non-financial value that would help the specific company to innovate, for example from the investor’s specific know how and demonstrable experience in being a leader or founder/owner of a company (experience of at least five years and Master level university diploma). </w:t>
      </w:r>
    </w:p>
  </w:footnote>
  <w:footnote w:id="14">
    <w:p w14:paraId="47274903" w14:textId="77777777" w:rsidR="0096304F" w:rsidRPr="00887545" w:rsidRDefault="0096304F" w:rsidP="0096304F">
      <w:pPr>
        <w:pStyle w:val="FootnoteText"/>
      </w:pPr>
      <w:r w:rsidRPr="00887545">
        <w:rPr>
          <w:rStyle w:val="FootnoteReference"/>
        </w:rPr>
        <w:footnoteRef/>
      </w:r>
      <w:r w:rsidRPr="00887545">
        <w:t xml:space="preserve"> </w:t>
      </w:r>
      <w:r>
        <w:t xml:space="preserve">Letter of </w:t>
      </w:r>
      <w:r w:rsidRPr="00887545">
        <w:t xml:space="preserve">the Minister of Security and Justice to the Dutch </w:t>
      </w:r>
      <w:r>
        <w:t>House of Representatives of 8 January 2016 (</w:t>
      </w:r>
      <w:r w:rsidRPr="006F2629">
        <w:rPr>
          <w:i/>
        </w:rPr>
        <w:t xml:space="preserve">Brief van de </w:t>
      </w:r>
      <w:proofErr w:type="spellStart"/>
      <w:r w:rsidRPr="006F2629">
        <w:rPr>
          <w:i/>
        </w:rPr>
        <w:t>Staatssecretaris</w:t>
      </w:r>
      <w:proofErr w:type="spellEnd"/>
      <w:r w:rsidRPr="006F2629">
        <w:rPr>
          <w:i/>
        </w:rPr>
        <w:t xml:space="preserve"> van </w:t>
      </w:r>
      <w:proofErr w:type="spellStart"/>
      <w:r w:rsidRPr="006F2629">
        <w:rPr>
          <w:i/>
        </w:rPr>
        <w:t>Veiligheid</w:t>
      </w:r>
      <w:proofErr w:type="spellEnd"/>
      <w:r w:rsidRPr="006F2629">
        <w:rPr>
          <w:i/>
        </w:rPr>
        <w:t xml:space="preserve"> </w:t>
      </w:r>
      <w:proofErr w:type="spellStart"/>
      <w:r w:rsidRPr="006F2629">
        <w:rPr>
          <w:i/>
        </w:rPr>
        <w:t>en</w:t>
      </w:r>
      <w:proofErr w:type="spellEnd"/>
      <w:r w:rsidRPr="006F2629">
        <w:rPr>
          <w:i/>
        </w:rPr>
        <w:t xml:space="preserve"> </w:t>
      </w:r>
      <w:proofErr w:type="spellStart"/>
      <w:r w:rsidRPr="006F2629">
        <w:rPr>
          <w:i/>
        </w:rPr>
        <w:t>Justitie</w:t>
      </w:r>
      <w:proofErr w:type="spellEnd"/>
      <w:r w:rsidRPr="006F2629">
        <w:rPr>
          <w:i/>
        </w:rPr>
        <w:t xml:space="preserve"> </w:t>
      </w:r>
      <w:proofErr w:type="spellStart"/>
      <w:r w:rsidRPr="006F2629">
        <w:rPr>
          <w:i/>
        </w:rPr>
        <w:t>aan</w:t>
      </w:r>
      <w:proofErr w:type="spellEnd"/>
      <w:r w:rsidRPr="006F2629">
        <w:rPr>
          <w:i/>
        </w:rPr>
        <w:t xml:space="preserve"> de </w:t>
      </w:r>
      <w:proofErr w:type="spellStart"/>
      <w:r w:rsidRPr="006F2629">
        <w:rPr>
          <w:i/>
        </w:rPr>
        <w:t>Voorzitter</w:t>
      </w:r>
      <w:proofErr w:type="spellEnd"/>
      <w:r w:rsidRPr="006F2629">
        <w:rPr>
          <w:i/>
        </w:rPr>
        <w:t xml:space="preserve"> van de </w:t>
      </w:r>
      <w:proofErr w:type="spellStart"/>
      <w:r w:rsidRPr="006F2629">
        <w:rPr>
          <w:i/>
        </w:rPr>
        <w:t>Tweede</w:t>
      </w:r>
      <w:proofErr w:type="spellEnd"/>
      <w:r w:rsidRPr="006F2629">
        <w:rPr>
          <w:i/>
        </w:rPr>
        <w:t xml:space="preserve"> Kamer der Staten-</w:t>
      </w:r>
      <w:proofErr w:type="spellStart"/>
      <w:r w:rsidRPr="006F2629">
        <w:rPr>
          <w:i/>
        </w:rPr>
        <w:t>Generaal</w:t>
      </w:r>
      <w:proofErr w:type="spellEnd"/>
      <w:r>
        <w:t>), available at</w:t>
      </w:r>
      <w:r w:rsidRPr="00887545">
        <w:t xml:space="preserve"> </w:t>
      </w:r>
      <w:hyperlink r:id="rId8" w:history="1">
        <w:r w:rsidRPr="00EB22DA">
          <w:rPr>
            <w:rStyle w:val="Hyperlink"/>
          </w:rPr>
          <w:t>https://zoek.officielebekendmakingen.nl/kst-30573-134.html</w:t>
        </w:r>
      </w:hyperlink>
      <w:r>
        <w:t>.</w:t>
      </w:r>
    </w:p>
  </w:footnote>
  <w:footnote w:id="15">
    <w:p w14:paraId="4928E1E3" w14:textId="65D3C575" w:rsidR="0096304F" w:rsidRPr="00887545" w:rsidRDefault="0096304F" w:rsidP="0096304F">
      <w:pPr>
        <w:pStyle w:val="FootnoteText"/>
      </w:pPr>
      <w:r w:rsidRPr="00887545">
        <w:rPr>
          <w:rStyle w:val="FootnoteReference"/>
        </w:rPr>
        <w:footnoteRef/>
      </w:r>
      <w:r w:rsidRPr="00887545">
        <w:t xml:space="preserve"> Interview with the Ministry of Justice</w:t>
      </w:r>
      <w:r w:rsidR="004C5EA4">
        <w:t xml:space="preserve">, </w:t>
      </w:r>
      <w:r w:rsidRPr="00887545">
        <w:t xml:space="preserve">9 April 2018. The scheme will be again evaluated by end of </w:t>
      </w:r>
      <w:r w:rsidR="004C5EA4">
        <w:t>2018</w:t>
      </w:r>
      <w:r w:rsidRPr="00887545">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C1DC3"/>
    <w:multiLevelType w:val="hybridMultilevel"/>
    <w:tmpl w:val="FE48B3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2B6A4244"/>
    <w:multiLevelType w:val="hybridMultilevel"/>
    <w:tmpl w:val="DE04DD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BD22741"/>
    <w:multiLevelType w:val="multilevel"/>
    <w:tmpl w:val="9C94776A"/>
    <w:lvl w:ilvl="0">
      <w:start w:val="1"/>
      <w:numFmt w:val="bullet"/>
      <w:pStyle w:val="MMultilevel"/>
      <w:lvlText w:val=""/>
      <w:lvlJc w:val="left"/>
      <w:pPr>
        <w:ind w:left="425" w:hanging="425"/>
      </w:pPr>
      <w:rPr>
        <w:rFonts w:ascii="Wingdings" w:hAnsi="Wingdings" w:hint="default"/>
        <w:caps w:val="0"/>
        <w:strike w:val="0"/>
        <w:dstrike w:val="0"/>
        <w:vanish w:val="0"/>
        <w:color w:val="4472C4" w:themeColor="accent1"/>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7AB8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575B14AE"/>
    <w:multiLevelType w:val="hybridMultilevel"/>
    <w:tmpl w:val="36CA33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CA1252"/>
    <w:multiLevelType w:val="multilevel"/>
    <w:tmpl w:val="D5D6F558"/>
    <w:lvl w:ilvl="0">
      <w:start w:val="1"/>
      <w:numFmt w:val="bullet"/>
      <w:lvlText w:val="-"/>
      <w:lvlJc w:val="left"/>
      <w:pPr>
        <w:ind w:left="425" w:hanging="425"/>
      </w:pPr>
      <w:rPr>
        <w:rFonts w:ascii="Times New Roman" w:eastAsia="Times New Roman" w:hAnsi="Times New Roman" w:cs="Times New Roman"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FF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7C620C38"/>
    <w:multiLevelType w:val="hybridMultilevel"/>
    <w:tmpl w:val="030883F0"/>
    <w:lvl w:ilvl="0" w:tplc="8FBEED3C">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4"/>
  </w:num>
  <w:num w:numId="5">
    <w:abstractNumId w:val="2"/>
  </w:num>
  <w:num w:numId="6">
    <w:abstractNumId w:val="2"/>
  </w:num>
  <w:num w:numId="7">
    <w:abstractNumId w:val="2"/>
  </w:num>
  <w:num w:numId="8">
    <w:abstractNumId w:val="5"/>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3"/>
  </w:num>
  <w:num w:numId="19">
    <w:abstractNumId w:val="0"/>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631E0"/>
    <w:rsid w:val="00027DBC"/>
    <w:rsid w:val="00040BAD"/>
    <w:rsid w:val="00080B79"/>
    <w:rsid w:val="000C09DE"/>
    <w:rsid w:val="000C4226"/>
    <w:rsid w:val="000D1BD8"/>
    <w:rsid w:val="000E6490"/>
    <w:rsid w:val="00113001"/>
    <w:rsid w:val="001473C4"/>
    <w:rsid w:val="001821A0"/>
    <w:rsid w:val="00182D84"/>
    <w:rsid w:val="001907D6"/>
    <w:rsid w:val="00191762"/>
    <w:rsid w:val="001942FE"/>
    <w:rsid w:val="001A0725"/>
    <w:rsid w:val="001A4F60"/>
    <w:rsid w:val="0020411B"/>
    <w:rsid w:val="002177B9"/>
    <w:rsid w:val="00234625"/>
    <w:rsid w:val="00242966"/>
    <w:rsid w:val="002A4AFA"/>
    <w:rsid w:val="002C34AE"/>
    <w:rsid w:val="00323819"/>
    <w:rsid w:val="003343FF"/>
    <w:rsid w:val="003631E0"/>
    <w:rsid w:val="00364B2A"/>
    <w:rsid w:val="003826AA"/>
    <w:rsid w:val="003C2F6C"/>
    <w:rsid w:val="003C52BD"/>
    <w:rsid w:val="003C7EE3"/>
    <w:rsid w:val="003E7098"/>
    <w:rsid w:val="003F4755"/>
    <w:rsid w:val="003F6452"/>
    <w:rsid w:val="00435360"/>
    <w:rsid w:val="00484D51"/>
    <w:rsid w:val="004B40C9"/>
    <w:rsid w:val="004C5EA4"/>
    <w:rsid w:val="005116D1"/>
    <w:rsid w:val="00537B28"/>
    <w:rsid w:val="00544A72"/>
    <w:rsid w:val="00571822"/>
    <w:rsid w:val="00596773"/>
    <w:rsid w:val="005C656C"/>
    <w:rsid w:val="005E1748"/>
    <w:rsid w:val="005E2230"/>
    <w:rsid w:val="005F6A54"/>
    <w:rsid w:val="00620928"/>
    <w:rsid w:val="00670C44"/>
    <w:rsid w:val="00692ECA"/>
    <w:rsid w:val="006A7C07"/>
    <w:rsid w:val="006B2B9E"/>
    <w:rsid w:val="006E76E1"/>
    <w:rsid w:val="00720355"/>
    <w:rsid w:val="00720D51"/>
    <w:rsid w:val="00727E90"/>
    <w:rsid w:val="00760091"/>
    <w:rsid w:val="0082271F"/>
    <w:rsid w:val="0083617B"/>
    <w:rsid w:val="008920DC"/>
    <w:rsid w:val="008A1C26"/>
    <w:rsid w:val="008A205A"/>
    <w:rsid w:val="008A42EF"/>
    <w:rsid w:val="008E1F2C"/>
    <w:rsid w:val="009100DB"/>
    <w:rsid w:val="009139D3"/>
    <w:rsid w:val="0096304F"/>
    <w:rsid w:val="009A3BE5"/>
    <w:rsid w:val="009D5200"/>
    <w:rsid w:val="009F3F0F"/>
    <w:rsid w:val="00A003D0"/>
    <w:rsid w:val="00A24DDA"/>
    <w:rsid w:val="00A72482"/>
    <w:rsid w:val="00B11DE8"/>
    <w:rsid w:val="00B418C3"/>
    <w:rsid w:val="00BC102A"/>
    <w:rsid w:val="00C04D3D"/>
    <w:rsid w:val="00C20061"/>
    <w:rsid w:val="00C33E27"/>
    <w:rsid w:val="00C612FB"/>
    <w:rsid w:val="00C82619"/>
    <w:rsid w:val="00C84AA1"/>
    <w:rsid w:val="00CA5FEB"/>
    <w:rsid w:val="00CC7732"/>
    <w:rsid w:val="00CD7CE4"/>
    <w:rsid w:val="00CE11B6"/>
    <w:rsid w:val="00CF0C98"/>
    <w:rsid w:val="00D00CD2"/>
    <w:rsid w:val="00D137C2"/>
    <w:rsid w:val="00D40111"/>
    <w:rsid w:val="00D44DAF"/>
    <w:rsid w:val="00D8511D"/>
    <w:rsid w:val="00DA624A"/>
    <w:rsid w:val="00DA6D1B"/>
    <w:rsid w:val="00DE1D39"/>
    <w:rsid w:val="00E77F5C"/>
    <w:rsid w:val="00EA5B4A"/>
    <w:rsid w:val="00EB7769"/>
    <w:rsid w:val="00EC4F75"/>
    <w:rsid w:val="00ED77B9"/>
    <w:rsid w:val="00F00939"/>
    <w:rsid w:val="00F16530"/>
    <w:rsid w:val="00F30040"/>
    <w:rsid w:val="00F355BA"/>
    <w:rsid w:val="00F434CE"/>
    <w:rsid w:val="00F56B46"/>
    <w:rsid w:val="00F62141"/>
    <w:rsid w:val="00F95280"/>
    <w:rsid w:val="00FE7DA4"/>
    <w:rsid w:val="00FF2C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D221B"/>
  <w15:docId w15:val="{D7944C6F-BB69-4862-909A-0DE86DDC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semiHidden/>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semiHidden/>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character" w:styleId="Hyperlink">
    <w:name w:val="Hyperlink"/>
    <w:uiPriority w:val="99"/>
    <w:rsid w:val="00F355BA"/>
    <w:rPr>
      <w:color w:val="0000FF"/>
      <w:u w:val="single"/>
    </w:r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FR,F"/>
    <w:uiPriority w:val="99"/>
    <w:qFormat/>
    <w:rsid w:val="00F355BA"/>
    <w:rPr>
      <w:vertAlign w:val="superscript"/>
    </w:rPr>
  </w:style>
  <w:style w:type="paragraph" w:styleId="FootnoteText">
    <w:name w:val="footnote text"/>
    <w:aliases w:val="M Footnotes"/>
    <w:basedOn w:val="Normal"/>
    <w:link w:val="FootnoteTextChar"/>
    <w:uiPriority w:val="99"/>
    <w:qFormat/>
    <w:rsid w:val="00F355BA"/>
    <w:pPr>
      <w:spacing w:after="0" w:line="240" w:lineRule="auto"/>
      <w:jc w:val="both"/>
    </w:pPr>
    <w:rPr>
      <w:rFonts w:eastAsia="Times New Roman"/>
      <w:szCs w:val="22"/>
      <w:lang w:eastAsia="fr-FR"/>
    </w:rPr>
  </w:style>
  <w:style w:type="character" w:customStyle="1" w:styleId="FootnoteTextChar">
    <w:name w:val="Footnote Text Char"/>
    <w:aliases w:val="M Footnotes Char"/>
    <w:basedOn w:val="DefaultParagraphFont"/>
    <w:link w:val="FootnoteText"/>
    <w:uiPriority w:val="99"/>
    <w:rsid w:val="00F355BA"/>
    <w:rPr>
      <w:rFonts w:eastAsia="Times New Roman"/>
      <w:szCs w:val="22"/>
      <w:lang w:eastAsia="fr-FR"/>
    </w:rPr>
  </w:style>
  <w:style w:type="character" w:styleId="FollowedHyperlink">
    <w:name w:val="FollowedHyperlink"/>
    <w:basedOn w:val="DefaultParagraphFont"/>
    <w:uiPriority w:val="99"/>
    <w:semiHidden/>
    <w:unhideWhenUsed/>
    <w:rsid w:val="005E1748"/>
    <w:rPr>
      <w:color w:val="954F72" w:themeColor="followedHyperlink"/>
      <w:u w:val="single"/>
    </w:rPr>
  </w:style>
  <w:style w:type="paragraph" w:styleId="Header">
    <w:name w:val="header"/>
    <w:basedOn w:val="Normal"/>
    <w:link w:val="HeaderChar"/>
    <w:uiPriority w:val="99"/>
    <w:unhideWhenUsed/>
    <w:rsid w:val="00DA62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624A"/>
  </w:style>
  <w:style w:type="paragraph" w:styleId="Footer">
    <w:name w:val="footer"/>
    <w:basedOn w:val="Normal"/>
    <w:link w:val="FooterChar"/>
    <w:uiPriority w:val="99"/>
    <w:unhideWhenUsed/>
    <w:rsid w:val="00DA62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6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3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zoek.officielebekendmakingen.nl/kst-30573-134.html" TargetMode="External"/><Relationship Id="rId3" Type="http://schemas.openxmlformats.org/officeDocument/2006/relationships/hyperlink" Target="http://wetten.overheid.nl/BWBR0011825/2017-10-01" TargetMode="External"/><Relationship Id="rId7" Type="http://schemas.openxmlformats.org/officeDocument/2006/relationships/hyperlink" Target="https://www.rvo.nl/subsidies-regelingen/seed-capital-voor-investeerders" TargetMode="External"/><Relationship Id="rId2" Type="http://schemas.openxmlformats.org/officeDocument/2006/relationships/hyperlink" Target="http://wetten.overheid.nl/BWBR0011823/2017-12-16" TargetMode="External"/><Relationship Id="rId1" Type="http://schemas.openxmlformats.org/officeDocument/2006/relationships/hyperlink" Target="http://wetten.overheid.nl/BWBR0027930/2013-09-21" TargetMode="External"/><Relationship Id="rId6" Type="http://schemas.openxmlformats.org/officeDocument/2006/relationships/hyperlink" Target="https://www.topsectoren.nl/topsectoren" TargetMode="External"/><Relationship Id="rId5" Type="http://schemas.openxmlformats.org/officeDocument/2006/relationships/hyperlink" Target="http://wetten.overheid.nl/BWBR0035474/2018-03-01" TargetMode="External"/><Relationship Id="rId4" Type="http://schemas.openxmlformats.org/officeDocument/2006/relationships/hyperlink" Target="http://wetten.overheid.nl/BWBR0012289/2018-01-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DCB28-BA8B-4040-9F61-B11625F14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1345</Words>
  <Characters>7673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Author</cp:lastModifiedBy>
  <cp:revision>4</cp:revision>
  <cp:lastPrinted>2018-08-23T09:37:00Z</cp:lastPrinted>
  <dcterms:created xsi:type="dcterms:W3CDTF">2018-09-05T15:19:00Z</dcterms:created>
  <dcterms:modified xsi:type="dcterms:W3CDTF">2018-09-13T14:47:00Z</dcterms:modified>
</cp:coreProperties>
</file>